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7B078" w14:textId="67AE6A30" w:rsidR="00CE1671" w:rsidRPr="00CE1671" w:rsidRDefault="00CE1671" w:rsidP="00CE1671">
      <w:pPr>
        <w:widowControl w:val="0"/>
        <w:tabs>
          <w:tab w:val="left" w:pos="1701"/>
          <w:tab w:val="right" w:pos="9923"/>
        </w:tabs>
        <w:overflowPunct/>
        <w:autoSpaceDE/>
        <w:adjustRightInd/>
        <w:spacing w:before="120" w:after="0" w:line="240" w:lineRule="auto"/>
        <w:jc w:val="left"/>
        <w:textAlignment w:val="auto"/>
        <w:rPr>
          <w:rFonts w:ascii="Arial" w:eastAsia="MS Mincho" w:hAnsi="Arial"/>
          <w:b/>
          <w:sz w:val="24"/>
          <w:szCs w:val="24"/>
          <w:lang w:val="de-DE" w:eastAsia="x-none"/>
        </w:rPr>
      </w:pPr>
      <w:r w:rsidRPr="00CE1671">
        <w:rPr>
          <w:rFonts w:ascii="Arial" w:eastAsia="MS Mincho" w:hAnsi="Arial"/>
          <w:b/>
          <w:sz w:val="24"/>
          <w:szCs w:val="24"/>
          <w:lang w:val="de-DE" w:eastAsia="x-none"/>
        </w:rPr>
        <w:t>3GPP TSG-RAN WG2 Meeting #122</w:t>
      </w:r>
      <w:r w:rsidRPr="00CE1671">
        <w:rPr>
          <w:rFonts w:ascii="Arial" w:eastAsia="MS Mincho" w:hAnsi="Arial"/>
          <w:b/>
          <w:sz w:val="24"/>
          <w:szCs w:val="24"/>
          <w:lang w:val="de-DE" w:eastAsia="x-none"/>
        </w:rPr>
        <w:tab/>
      </w:r>
      <w:r w:rsidR="009834A3" w:rsidRPr="009834A3">
        <w:rPr>
          <w:rFonts w:ascii="Arial" w:eastAsia="MS Mincho" w:hAnsi="Arial"/>
          <w:b/>
          <w:sz w:val="24"/>
          <w:szCs w:val="24"/>
          <w:lang w:val="de-DE" w:eastAsia="x-none"/>
        </w:rPr>
        <w:t>R2-2304834</w:t>
      </w:r>
    </w:p>
    <w:p w14:paraId="64E9B300" w14:textId="77777777" w:rsidR="00CE1671" w:rsidRPr="00CE1671" w:rsidRDefault="00CE1671" w:rsidP="00CE1671">
      <w:pPr>
        <w:widowControl w:val="0"/>
        <w:tabs>
          <w:tab w:val="left" w:pos="1701"/>
          <w:tab w:val="right" w:pos="9923"/>
        </w:tabs>
        <w:overflowPunct/>
        <w:autoSpaceDE/>
        <w:adjustRightInd/>
        <w:spacing w:before="120" w:after="0" w:line="240" w:lineRule="auto"/>
        <w:jc w:val="left"/>
        <w:textAlignment w:val="auto"/>
        <w:rPr>
          <w:rFonts w:ascii="Arial" w:eastAsia="MS Mincho" w:hAnsi="Arial"/>
          <w:b/>
          <w:sz w:val="24"/>
          <w:szCs w:val="24"/>
          <w:lang w:val="de-DE" w:eastAsia="x-none"/>
        </w:rPr>
      </w:pPr>
      <w:r w:rsidRPr="00CE1671">
        <w:rPr>
          <w:rFonts w:ascii="Arial" w:eastAsia="MS Mincho" w:hAnsi="Arial"/>
          <w:b/>
          <w:sz w:val="24"/>
          <w:szCs w:val="24"/>
          <w:lang w:val="de-DE" w:eastAsia="x-none"/>
        </w:rPr>
        <w:t>Incheon, Korea, 22</w:t>
      </w:r>
      <w:r w:rsidRPr="00CE1671">
        <w:rPr>
          <w:rFonts w:ascii="Arial" w:eastAsia="MS Mincho" w:hAnsi="Arial"/>
          <w:b/>
          <w:sz w:val="24"/>
          <w:szCs w:val="24"/>
          <w:vertAlign w:val="superscript"/>
          <w:lang w:val="de-DE" w:eastAsia="x-none"/>
        </w:rPr>
        <w:t>nd</w:t>
      </w:r>
      <w:r w:rsidRPr="00CE1671">
        <w:rPr>
          <w:rFonts w:ascii="Arial" w:eastAsia="MS Mincho" w:hAnsi="Arial"/>
          <w:b/>
          <w:sz w:val="24"/>
          <w:szCs w:val="24"/>
          <w:lang w:val="de-DE" w:eastAsia="x-none"/>
        </w:rPr>
        <w:t>-26</w:t>
      </w:r>
      <w:r w:rsidRPr="00CE1671">
        <w:rPr>
          <w:rFonts w:ascii="Arial" w:eastAsia="MS Mincho" w:hAnsi="Arial"/>
          <w:b/>
          <w:sz w:val="24"/>
          <w:szCs w:val="24"/>
          <w:vertAlign w:val="superscript"/>
          <w:lang w:val="de-DE" w:eastAsia="x-none"/>
        </w:rPr>
        <w:t>th</w:t>
      </w:r>
      <w:r w:rsidRPr="00CE1671">
        <w:rPr>
          <w:rFonts w:ascii="Arial" w:eastAsia="MS Mincho" w:hAnsi="Arial"/>
          <w:b/>
          <w:sz w:val="24"/>
          <w:szCs w:val="24"/>
          <w:lang w:val="de-DE" w:eastAsia="x-none"/>
        </w:rPr>
        <w:t xml:space="preserve"> May, 2023</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43D23E65"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bookmarkStart w:id="0" w:name="_Hlk115182917"/>
      <w:r w:rsidR="00874838" w:rsidRPr="00874838">
        <w:rPr>
          <w:rFonts w:ascii="Arial" w:hAnsi="Arial" w:cs="Arial"/>
          <w:b/>
          <w:bCs/>
          <w:sz w:val="24"/>
          <w:szCs w:val="24"/>
          <w:lang w:val="en-US" w:eastAsia="en-US"/>
        </w:rPr>
        <w:t>Further discussion on power saving for NTN-TN mobility</w:t>
      </w:r>
      <w:r w:rsidR="00FB3D4A">
        <w:rPr>
          <w:rFonts w:ascii="Arial" w:hAnsi="Arial" w:cs="Arial"/>
          <w:b/>
          <w:bCs/>
          <w:sz w:val="24"/>
          <w:szCs w:val="24"/>
          <w:lang w:val="en-US" w:eastAsia="en-US"/>
        </w:rPr>
        <w:t xml:space="preserve"> </w:t>
      </w:r>
      <w:bookmarkEnd w:id="0"/>
    </w:p>
    <w:p w14:paraId="638AB84F" w14:textId="6C6BF835"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C7A42" w:rsidRPr="00AC7A42">
        <w:rPr>
          <w:rFonts w:ascii="Arial" w:hAnsi="Arial" w:cs="Arial"/>
          <w:b/>
          <w:bCs/>
          <w:sz w:val="24"/>
          <w:szCs w:val="24"/>
          <w:lang w:val="en-US" w:eastAsia="en-US"/>
        </w:rPr>
        <w:t>7.7.4.1.1</w:t>
      </w:r>
    </w:p>
    <w:p w14:paraId="5BCDAD1A" w14:textId="77777777"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BB3A6C">
      <w:pPr>
        <w:pStyle w:val="1"/>
        <w:tabs>
          <w:tab w:val="clear" w:pos="432"/>
          <w:tab w:val="left" w:pos="567"/>
        </w:tabs>
        <w:spacing w:before="180" w:line="240" w:lineRule="auto"/>
        <w:ind w:left="0" w:firstLine="0"/>
        <w:jc w:val="left"/>
      </w:pPr>
      <w:bookmarkStart w:id="1" w:name="_Ref165266342"/>
      <w:r w:rsidRPr="009674AC">
        <w:t>Introduction</w:t>
      </w:r>
      <w:bookmarkEnd w:id="1"/>
    </w:p>
    <w:p w14:paraId="30551B7E" w14:textId="4011654E" w:rsidR="00DC21C7" w:rsidRDefault="001C6BCB" w:rsidP="00477BA9">
      <w:pPr>
        <w:rPr>
          <w:rFonts w:ascii="Arial" w:eastAsia="MS Mincho" w:hAnsi="Arial"/>
          <w:sz w:val="20"/>
          <w:szCs w:val="24"/>
          <w:lang w:eastAsia="en-GB"/>
        </w:rPr>
      </w:pPr>
      <w:r>
        <w:rPr>
          <w:rStyle w:val="a9"/>
          <w:rFonts w:ascii="Times New Roman" w:hAnsi="Times New Roman"/>
        </w:rPr>
        <w:t xml:space="preserve">In </w:t>
      </w:r>
      <w:r>
        <w:rPr>
          <w:rStyle w:val="a9"/>
          <w:rFonts w:ascii="Times New Roman" w:hAnsi="Times New Roman" w:hint="eastAsia"/>
        </w:rPr>
        <w:t>RAN2#</w:t>
      </w:r>
      <w:r>
        <w:rPr>
          <w:rStyle w:val="a9"/>
          <w:rFonts w:ascii="Times New Roman" w:hAnsi="Times New Roman"/>
        </w:rPr>
        <w:t>1</w:t>
      </w:r>
      <w:r w:rsidR="00012B33">
        <w:rPr>
          <w:rStyle w:val="a9"/>
          <w:rFonts w:ascii="Times New Roman" w:hAnsi="Times New Roman"/>
        </w:rPr>
        <w:t>2</w:t>
      </w:r>
      <w:r w:rsidR="00AC7A42">
        <w:rPr>
          <w:rStyle w:val="a9"/>
          <w:rFonts w:ascii="Times New Roman" w:hAnsi="Times New Roman"/>
        </w:rPr>
        <w:t>1</w:t>
      </w:r>
      <w:r w:rsidR="008C63CD">
        <w:rPr>
          <w:rStyle w:val="a9"/>
          <w:rFonts w:ascii="Times New Roman" w:hAnsi="Times New Roman" w:hint="eastAsia"/>
        </w:rPr>
        <w:t>bis</w:t>
      </w:r>
      <w:r w:rsidR="008C63CD">
        <w:rPr>
          <w:rStyle w:val="a9"/>
          <w:rFonts w:ascii="Times New Roman" w:hAnsi="Times New Roman"/>
        </w:rPr>
        <w:t>-e</w:t>
      </w:r>
      <w:r>
        <w:rPr>
          <w:rStyle w:val="a9"/>
          <w:rFonts w:ascii="Times New Roman" w:hAnsi="Times New Roman"/>
        </w:rPr>
        <w:t xml:space="preserve"> [1], </w:t>
      </w:r>
      <w:r w:rsidR="00AD4241">
        <w:rPr>
          <w:rStyle w:val="a9"/>
          <w:rFonts w:ascii="Times New Roman" w:hAnsi="Times New Roman"/>
        </w:rPr>
        <w:t xml:space="preserve">further agreements </w:t>
      </w:r>
      <w:r>
        <w:rPr>
          <w:rStyle w:val="a9"/>
          <w:rFonts w:ascii="Times New Roman" w:hAnsi="Times New Roman"/>
        </w:rPr>
        <w:t>r</w:t>
      </w:r>
      <w:r w:rsidR="004C1978">
        <w:rPr>
          <w:rStyle w:val="a9"/>
          <w:rFonts w:ascii="Times New Roman" w:hAnsi="Times New Roman"/>
        </w:rPr>
        <w:t xml:space="preserve">egarding </w:t>
      </w:r>
      <w:r w:rsidR="00DC21C7">
        <w:rPr>
          <w:rFonts w:hint="eastAsia"/>
          <w:szCs w:val="22"/>
          <w:lang w:val="en-US"/>
        </w:rPr>
        <w:t>NTN-TN</w:t>
      </w:r>
      <w:r w:rsidR="00DC21C7">
        <w:rPr>
          <w:szCs w:val="22"/>
          <w:lang w:val="en-US"/>
        </w:rPr>
        <w:t xml:space="preserve"> </w:t>
      </w:r>
      <w:r w:rsidR="008C63CD">
        <w:rPr>
          <w:szCs w:val="22"/>
          <w:lang w:val="en-US"/>
        </w:rPr>
        <w:t xml:space="preserve">cell </w:t>
      </w:r>
      <w:r w:rsidR="00CE16C6">
        <w:rPr>
          <w:rStyle w:val="a9"/>
          <w:rFonts w:ascii="Times New Roman" w:hAnsi="Times New Roman"/>
        </w:rPr>
        <w:t xml:space="preserve">reselection </w:t>
      </w:r>
      <w:r w:rsidR="004C1978">
        <w:rPr>
          <w:rStyle w:val="a9"/>
          <w:rFonts w:ascii="Times New Roman" w:hAnsi="Times New Roman"/>
        </w:rPr>
        <w:t>were achieved</w:t>
      </w:r>
      <w:r w:rsidR="00AD4241">
        <w:rPr>
          <w:rStyle w:val="a9"/>
          <w:rFonts w:ascii="Times New Roman" w:hAnsi="Times New Roman"/>
        </w:rPr>
        <w:t xml:space="preserve"> as follows</w:t>
      </w:r>
      <w:r w:rsidR="004C1978">
        <w:rPr>
          <w:rStyle w:val="a9"/>
          <w:rFonts w:ascii="Times New Roman" w:hAnsi="Times New Roman"/>
        </w:rPr>
        <w:t>:</w:t>
      </w:r>
    </w:p>
    <w:p w14:paraId="3D44DA51" w14:textId="77777777" w:rsidR="00CE16C6" w:rsidRPr="00CE16C6" w:rsidRDefault="00CE16C6" w:rsidP="00CE16C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CE16C6">
        <w:rPr>
          <w:rFonts w:ascii="Arial" w:eastAsia="MS Mincho" w:hAnsi="Arial"/>
          <w:sz w:val="20"/>
          <w:szCs w:val="24"/>
          <w:lang w:eastAsia="en-GB"/>
        </w:rPr>
        <w:t>Agreements:</w:t>
      </w:r>
    </w:p>
    <w:p w14:paraId="15783736" w14:textId="77777777" w:rsidR="00CE16C6" w:rsidRPr="00CE16C6" w:rsidRDefault="00CE16C6" w:rsidP="00CE16C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CE16C6">
        <w:rPr>
          <w:rFonts w:ascii="Arial" w:eastAsia="MS Mincho" w:hAnsi="Arial"/>
          <w:sz w:val="20"/>
          <w:szCs w:val="24"/>
          <w:lang w:eastAsia="en-GB"/>
        </w:rPr>
        <w:t>1.</w:t>
      </w:r>
      <w:r w:rsidRPr="00CE16C6">
        <w:rPr>
          <w:rFonts w:ascii="Arial" w:eastAsia="MS Mincho" w:hAnsi="Arial"/>
          <w:sz w:val="20"/>
          <w:szCs w:val="24"/>
          <w:lang w:eastAsia="en-GB"/>
        </w:rPr>
        <w:tab/>
        <w:t xml:space="preserve">For </w:t>
      </w:r>
      <w:proofErr w:type="spellStart"/>
      <w:r w:rsidRPr="00CE16C6">
        <w:rPr>
          <w:rFonts w:ascii="Arial" w:eastAsia="MS Mincho" w:hAnsi="Arial"/>
          <w:sz w:val="20"/>
          <w:szCs w:val="24"/>
          <w:lang w:eastAsia="en-GB"/>
        </w:rPr>
        <w:t>signaling</w:t>
      </w:r>
      <w:proofErr w:type="spellEnd"/>
      <w:r w:rsidRPr="00CE16C6">
        <w:rPr>
          <w:rFonts w:ascii="Arial" w:eastAsia="MS Mincho" w:hAnsi="Arial"/>
          <w:sz w:val="20"/>
          <w:szCs w:val="24"/>
          <w:lang w:eastAsia="en-GB"/>
        </w:rPr>
        <w:t xml:space="preserve"> the TN coverage, the corresponding geographical area information is provided by broadcast signalling by the network via a list of (possibly overlapping) areas where each area is defined using </w:t>
      </w:r>
      <w:proofErr w:type="spellStart"/>
      <w:r w:rsidRPr="00CE16C6">
        <w:rPr>
          <w:rFonts w:ascii="Arial" w:eastAsia="MS Mincho" w:hAnsi="Arial"/>
          <w:sz w:val="20"/>
          <w:szCs w:val="24"/>
          <w:lang w:eastAsia="en-GB"/>
        </w:rPr>
        <w:t>center</w:t>
      </w:r>
      <w:proofErr w:type="spellEnd"/>
      <w:r w:rsidRPr="00CE16C6">
        <w:rPr>
          <w:rFonts w:ascii="Arial" w:eastAsia="MS Mincho" w:hAnsi="Arial"/>
          <w:sz w:val="20"/>
          <w:szCs w:val="24"/>
          <w:lang w:eastAsia="en-GB"/>
        </w:rPr>
        <w:t xml:space="preserve"> location coordinates + radius (where the area is meant to describe a group of cells, not just a single one). FFS on the SIB. FFS on whether additional information in dedicated signalling is needed/useful</w:t>
      </w:r>
    </w:p>
    <w:p w14:paraId="3FEAC7AB" w14:textId="77777777" w:rsidR="00CE16C6" w:rsidRPr="00CE16C6" w:rsidRDefault="00CE16C6" w:rsidP="00CE16C6">
      <w:pP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p>
    <w:p w14:paraId="2DE96D9B" w14:textId="77777777" w:rsidR="00CE16C6" w:rsidRPr="00CE16C6" w:rsidRDefault="00CE16C6" w:rsidP="00CE16C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CE16C6">
        <w:rPr>
          <w:rFonts w:ascii="Arial" w:eastAsia="MS Mincho" w:hAnsi="Arial"/>
          <w:sz w:val="20"/>
          <w:szCs w:val="24"/>
          <w:lang w:eastAsia="en-GB"/>
        </w:rPr>
        <w:t>Agreements via email – from offline 106:</w:t>
      </w:r>
    </w:p>
    <w:p w14:paraId="6F1E8BF4" w14:textId="77777777" w:rsidR="00CE16C6" w:rsidRPr="00CE16C6" w:rsidRDefault="00CE16C6" w:rsidP="00CE16C6">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CE16C6">
        <w:rPr>
          <w:rFonts w:ascii="Arial" w:eastAsia="MS Mincho" w:hAnsi="Arial"/>
          <w:sz w:val="20"/>
          <w:szCs w:val="24"/>
          <w:lang w:eastAsia="en-GB"/>
        </w:rPr>
        <w:t xml:space="preserve">Area </w:t>
      </w:r>
      <w:proofErr w:type="spellStart"/>
      <w:r w:rsidRPr="00CE16C6">
        <w:rPr>
          <w:rFonts w:ascii="Arial" w:eastAsia="MS Mincho" w:hAnsi="Arial"/>
          <w:sz w:val="20"/>
          <w:szCs w:val="24"/>
          <w:lang w:eastAsia="en-GB"/>
        </w:rPr>
        <w:t>center</w:t>
      </w:r>
      <w:proofErr w:type="spellEnd"/>
      <w:r w:rsidRPr="00CE16C6">
        <w:rPr>
          <w:rFonts w:ascii="Arial" w:eastAsia="MS Mincho" w:hAnsi="Arial"/>
          <w:sz w:val="20"/>
          <w:szCs w:val="24"/>
          <w:lang w:eastAsia="en-GB"/>
        </w:rPr>
        <w:t xml:space="preserve"> location and its radius for TN coverage information is signalled using Ellipsoid-Point and radius separately. FFS if Rel-17 </w:t>
      </w:r>
      <w:proofErr w:type="spellStart"/>
      <w:r w:rsidRPr="00CE16C6">
        <w:rPr>
          <w:rFonts w:ascii="Arial" w:eastAsia="MS Mincho" w:hAnsi="Arial"/>
          <w:sz w:val="20"/>
          <w:szCs w:val="24"/>
          <w:lang w:eastAsia="en-GB"/>
        </w:rPr>
        <w:t>referenceLocation</w:t>
      </w:r>
      <w:proofErr w:type="spellEnd"/>
      <w:r w:rsidRPr="00CE16C6">
        <w:rPr>
          <w:rFonts w:ascii="Arial" w:eastAsia="MS Mincho" w:hAnsi="Arial"/>
          <w:sz w:val="20"/>
          <w:szCs w:val="24"/>
          <w:lang w:eastAsia="en-GB"/>
        </w:rPr>
        <w:t xml:space="preserve"> and </w:t>
      </w:r>
      <w:proofErr w:type="spellStart"/>
      <w:r w:rsidRPr="00CE16C6">
        <w:rPr>
          <w:rFonts w:ascii="Arial" w:eastAsia="MS Mincho" w:hAnsi="Arial"/>
          <w:sz w:val="20"/>
          <w:szCs w:val="24"/>
          <w:lang w:eastAsia="en-GB"/>
        </w:rPr>
        <w:t>distanceThresh</w:t>
      </w:r>
      <w:proofErr w:type="spellEnd"/>
      <w:r w:rsidRPr="00CE16C6">
        <w:rPr>
          <w:rFonts w:ascii="Arial" w:eastAsia="MS Mincho" w:hAnsi="Arial"/>
          <w:sz w:val="20"/>
          <w:szCs w:val="24"/>
          <w:lang w:eastAsia="en-GB"/>
        </w:rPr>
        <w:t xml:space="preserve"> are directly reused</w:t>
      </w:r>
    </w:p>
    <w:p w14:paraId="01EC0CC6" w14:textId="77777777" w:rsidR="00CE16C6" w:rsidRPr="00CE16C6" w:rsidRDefault="00CE16C6" w:rsidP="00CE16C6">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CE16C6">
        <w:rPr>
          <w:rFonts w:ascii="Arial" w:eastAsia="MS Mincho" w:hAnsi="Arial"/>
          <w:sz w:val="20"/>
          <w:szCs w:val="24"/>
          <w:lang w:eastAsia="en-GB"/>
        </w:rPr>
        <w:t>Decision on the size of TN coverage area list is postponed until more is known on the format of this information and how is it sent.</w:t>
      </w:r>
    </w:p>
    <w:p w14:paraId="57B2C897" w14:textId="77777777" w:rsidR="00CE16C6" w:rsidRPr="00CE16C6" w:rsidRDefault="00CE16C6" w:rsidP="00CE16C6">
      <w:pP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p>
    <w:p w14:paraId="50865D4A" w14:textId="77777777" w:rsidR="00CE16C6" w:rsidRPr="00CE16C6" w:rsidRDefault="00CE16C6" w:rsidP="00CE16C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CE16C6">
        <w:rPr>
          <w:rFonts w:ascii="Arial" w:eastAsia="MS Mincho" w:hAnsi="Arial"/>
          <w:sz w:val="20"/>
          <w:szCs w:val="24"/>
          <w:lang w:eastAsia="en-GB"/>
        </w:rPr>
        <w:t>Agreements online:</w:t>
      </w:r>
    </w:p>
    <w:p w14:paraId="4DB5C09E" w14:textId="77777777" w:rsidR="00CE16C6" w:rsidRPr="00CE16C6" w:rsidRDefault="00CE16C6" w:rsidP="00CE16C6">
      <w:pPr>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CE16C6">
        <w:rPr>
          <w:rFonts w:ascii="Arial" w:eastAsia="MS Mincho" w:hAnsi="Arial"/>
          <w:sz w:val="20"/>
          <w:szCs w:val="24"/>
          <w:lang w:eastAsia="en-GB"/>
        </w:rPr>
        <w:t>The discussion on how to indicate the frequency information for each TN coverage area should be combined with the discussion on which SIB will be used to indicate the TN coverage area, possibly based on evaluation of the signalling overhead</w:t>
      </w:r>
    </w:p>
    <w:p w14:paraId="50AB3F72" w14:textId="77777777" w:rsidR="00CE16C6" w:rsidRPr="00CE16C6" w:rsidRDefault="00CE16C6" w:rsidP="00CE16C6">
      <w:pPr>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CE16C6">
        <w:rPr>
          <w:rFonts w:ascii="Arial" w:eastAsia="MS Mincho" w:hAnsi="Arial"/>
          <w:sz w:val="20"/>
          <w:szCs w:val="24"/>
          <w:lang w:eastAsia="en-GB"/>
        </w:rPr>
        <w:t>The acquired TN area coverage information remains valid until the next system information update of the SIB including TN coverage info</w:t>
      </w:r>
    </w:p>
    <w:p w14:paraId="54ADCE48" w14:textId="77777777" w:rsidR="00CE16C6" w:rsidRPr="00CE16C6" w:rsidRDefault="00CE16C6" w:rsidP="00CE16C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jc w:val="left"/>
        <w:textAlignment w:val="auto"/>
        <w:rPr>
          <w:rFonts w:ascii="Arial" w:eastAsia="MS Mincho" w:hAnsi="Arial"/>
          <w:sz w:val="20"/>
          <w:szCs w:val="24"/>
          <w:lang w:eastAsia="en-GB"/>
        </w:rPr>
      </w:pPr>
      <w:r w:rsidRPr="00CE16C6">
        <w:rPr>
          <w:rFonts w:ascii="Arial" w:eastAsia="MS Mincho" w:hAnsi="Arial"/>
          <w:sz w:val="20"/>
          <w:szCs w:val="24"/>
          <w:lang w:eastAsia="en-GB"/>
        </w:rPr>
        <w:t>Working assumption:</w:t>
      </w:r>
    </w:p>
    <w:p w14:paraId="2ACF8024" w14:textId="77777777" w:rsidR="00CE16C6" w:rsidRPr="00CE16C6" w:rsidRDefault="00CE16C6" w:rsidP="00CE16C6">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CE16C6">
        <w:rPr>
          <w:rFonts w:ascii="Arial" w:eastAsia="MS Mincho" w:hAnsi="Arial"/>
          <w:sz w:val="20"/>
          <w:szCs w:val="24"/>
          <w:lang w:eastAsia="en-GB"/>
        </w:rPr>
        <w:t>We do not introduce new triggers making the UE reacquire the TN coverage information from SI</w:t>
      </w:r>
    </w:p>
    <w:p w14:paraId="7573B2B3" w14:textId="77777777" w:rsidR="00CE16C6" w:rsidRPr="00CE16C6" w:rsidRDefault="00CE16C6" w:rsidP="00CE16C6">
      <w:pP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p>
    <w:p w14:paraId="7A923322" w14:textId="77777777" w:rsidR="00CE16C6" w:rsidRPr="00CE16C6" w:rsidRDefault="00CE16C6" w:rsidP="00CE16C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CE16C6">
        <w:rPr>
          <w:rFonts w:ascii="Arial" w:eastAsia="MS Mincho" w:hAnsi="Arial"/>
          <w:sz w:val="20"/>
          <w:szCs w:val="24"/>
          <w:lang w:eastAsia="en-GB"/>
        </w:rPr>
        <w:t>Agreements via email – from offline 107:</w:t>
      </w:r>
    </w:p>
    <w:p w14:paraId="55C0AA7E" w14:textId="77777777" w:rsidR="00CE16C6" w:rsidRPr="00CE16C6" w:rsidRDefault="00CE16C6" w:rsidP="00CE16C6">
      <w:pPr>
        <w:numPr>
          <w:ilvl w:val="0"/>
          <w:numId w:val="1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CE16C6">
        <w:rPr>
          <w:rFonts w:ascii="Arial" w:eastAsia="MS Mincho" w:hAnsi="Arial"/>
          <w:sz w:val="20"/>
          <w:szCs w:val="24"/>
          <w:lang w:eastAsia="en-GB"/>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3A15105F" w14:textId="048AE24D" w:rsidR="007460A6" w:rsidRPr="007460A6" w:rsidRDefault="007E1288" w:rsidP="00DC21C7">
      <w:pPr>
        <w:spacing w:before="240"/>
        <w:rPr>
          <w:rStyle w:val="a9"/>
          <w:rFonts w:ascii="Times New Roman" w:hAnsi="Times New Roman"/>
        </w:rPr>
      </w:pPr>
      <w:r>
        <w:rPr>
          <w:rStyle w:val="a9"/>
          <w:rFonts w:ascii="Times New Roman" w:hAnsi="Times New Roman" w:hint="eastAsia"/>
        </w:rPr>
        <w:t>I</w:t>
      </w:r>
      <w:r>
        <w:rPr>
          <w:rStyle w:val="a9"/>
          <w:rFonts w:ascii="Times New Roman" w:hAnsi="Times New Roman"/>
        </w:rPr>
        <w:t>n this contribution, we provide our analyses and proposals to resolve the remaining issues on</w:t>
      </w:r>
      <w:r w:rsidR="00DC21C7">
        <w:rPr>
          <w:szCs w:val="22"/>
          <w:lang w:val="en-US"/>
        </w:rPr>
        <w:t xml:space="preserve"> </w:t>
      </w:r>
      <w:r w:rsidR="00DC21C7">
        <w:rPr>
          <w:rFonts w:hint="eastAsia"/>
          <w:szCs w:val="22"/>
          <w:lang w:val="en-US"/>
        </w:rPr>
        <w:t>NTN-TN</w:t>
      </w:r>
      <w:r w:rsidR="00DC21C7">
        <w:rPr>
          <w:szCs w:val="22"/>
          <w:lang w:val="en-US"/>
        </w:rPr>
        <w:t xml:space="preserve"> </w:t>
      </w:r>
      <w:r w:rsidR="00CE16C6">
        <w:rPr>
          <w:szCs w:val="22"/>
          <w:lang w:val="en-US"/>
        </w:rPr>
        <w:t>cell reselection enhancements</w:t>
      </w:r>
      <w:r w:rsidR="00DC21C7">
        <w:rPr>
          <w:szCs w:val="22"/>
          <w:lang w:val="en-US"/>
        </w:rPr>
        <w:t>.</w:t>
      </w:r>
    </w:p>
    <w:p w14:paraId="3C2FFF31" w14:textId="055B7692" w:rsidR="00686871" w:rsidRPr="00304AB3" w:rsidRDefault="00505CF9" w:rsidP="00BD24A7">
      <w:pPr>
        <w:pStyle w:val="1"/>
        <w:tabs>
          <w:tab w:val="clear" w:pos="432"/>
          <w:tab w:val="left" w:pos="567"/>
        </w:tabs>
        <w:spacing w:before="180" w:line="240" w:lineRule="auto"/>
        <w:ind w:left="0" w:firstLine="0"/>
        <w:jc w:val="left"/>
        <w:rPr>
          <w:b/>
          <w:bCs/>
        </w:rPr>
      </w:pPr>
      <w:r w:rsidRPr="009674AC">
        <w:t>Discussion</w:t>
      </w:r>
    </w:p>
    <w:p w14:paraId="25251C46" w14:textId="1C9DD1F3" w:rsidR="008058D9" w:rsidRDefault="008058D9" w:rsidP="00DC21C7">
      <w:r>
        <w:rPr>
          <w:rFonts w:hint="eastAsia"/>
        </w:rPr>
        <w:t>I</w:t>
      </w:r>
      <w:r>
        <w:t xml:space="preserve">n </w:t>
      </w:r>
      <w:r w:rsidR="007D0677">
        <w:t>RAN2#119bi</w:t>
      </w:r>
      <w:r w:rsidR="00E535C2">
        <w:t>s-e</w:t>
      </w:r>
      <w:r w:rsidR="00C63307">
        <w:t xml:space="preserve"> [2]</w:t>
      </w:r>
      <w:r w:rsidR="008E7FEB">
        <w:t xml:space="preserve">, </w:t>
      </w:r>
      <w:r w:rsidR="00C72299">
        <w:rPr>
          <w:rFonts w:hint="eastAsia"/>
        </w:rPr>
        <w:t>the</w:t>
      </w:r>
      <w:r w:rsidR="00C72299">
        <w:t xml:space="preserve"> </w:t>
      </w:r>
      <w:r w:rsidR="008E7FEB">
        <w:t>following agreement regarding power saving for NTN-TN mobility was achi</w:t>
      </w:r>
      <w:r w:rsidR="00C72299">
        <w:t>e</w:t>
      </w:r>
      <w:r w:rsidR="008E7FEB">
        <w:t>ved</w:t>
      </w:r>
      <w:r w:rsidR="00F45AEC">
        <w:rPr>
          <w:rFonts w:hint="eastAsia"/>
        </w:rPr>
        <w:t>.</w:t>
      </w:r>
      <w:r w:rsidR="00F45AEC">
        <w:t xml:space="preserve"> </w:t>
      </w:r>
    </w:p>
    <w:p w14:paraId="6FB0437E" w14:textId="2498FBB3" w:rsidR="00C72299" w:rsidRPr="00C72299" w:rsidRDefault="00C72299" w:rsidP="00C7229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442" w:hanging="300"/>
        <w:jc w:val="left"/>
        <w:textAlignment w:val="auto"/>
        <w:rPr>
          <w:rFonts w:ascii="Arial" w:eastAsia="MS Mincho" w:hAnsi="Arial"/>
          <w:sz w:val="20"/>
          <w:szCs w:val="24"/>
          <w:lang w:eastAsia="en-GB"/>
        </w:rPr>
      </w:pPr>
      <w:proofErr w:type="gramStart"/>
      <w:r>
        <w:rPr>
          <w:rFonts w:ascii="Arial" w:eastAsia="MS Mincho" w:hAnsi="Arial"/>
          <w:sz w:val="20"/>
          <w:szCs w:val="24"/>
          <w:lang w:eastAsia="en-GB"/>
        </w:rPr>
        <w:t xml:space="preserve">2  </w:t>
      </w:r>
      <w:r w:rsidRPr="00C72299">
        <w:rPr>
          <w:rFonts w:ascii="Arial" w:eastAsia="MS Mincho" w:hAnsi="Arial"/>
          <w:sz w:val="20"/>
          <w:szCs w:val="24"/>
          <w:lang w:eastAsia="en-GB"/>
        </w:rPr>
        <w:t>UE</w:t>
      </w:r>
      <w:proofErr w:type="gramEnd"/>
      <w:r w:rsidRPr="00C72299">
        <w:rPr>
          <w:rFonts w:ascii="Arial" w:eastAsia="MS Mincho" w:hAnsi="Arial"/>
          <w:sz w:val="20"/>
          <w:szCs w:val="24"/>
          <w:lang w:eastAsia="en-GB"/>
        </w:rPr>
        <w:t xml:space="preserve"> is not required to perform neighbour cell measurements for TN neighbour cells in an area where there is no TN network coverage.</w:t>
      </w:r>
    </w:p>
    <w:p w14:paraId="0C67157E" w14:textId="0A6BB44A" w:rsidR="00360D84" w:rsidRPr="00360D84" w:rsidRDefault="00C63307" w:rsidP="00360D84">
      <w:pPr>
        <w:spacing w:before="240"/>
      </w:pPr>
      <w:r w:rsidRPr="0017350B">
        <w:t xml:space="preserve">In the </w:t>
      </w:r>
      <w:r w:rsidR="001D4EF3">
        <w:t>subsequent</w:t>
      </w:r>
      <w:r w:rsidRPr="0017350B">
        <w:t xml:space="preserve"> meetings, the main discussion focused on how to provide TN coverage</w:t>
      </w:r>
      <w:r>
        <w:t xml:space="preserve"> area </w:t>
      </w:r>
      <w:r w:rsidR="00DE4E8A">
        <w:t xml:space="preserve">information, but </w:t>
      </w:r>
      <w:r w:rsidRPr="00C63307">
        <w:t>there was no other discussion on UE measurement behavio</w:t>
      </w:r>
      <w:r>
        <w:t>u</w:t>
      </w:r>
      <w:r w:rsidRPr="00C63307">
        <w:t>r</w:t>
      </w:r>
      <w:r>
        <w:t>.</w:t>
      </w:r>
      <w:r>
        <w:rPr>
          <w:rFonts w:hint="eastAsia"/>
        </w:rPr>
        <w:t xml:space="preserve"> </w:t>
      </w:r>
      <w:r w:rsidR="00360D84">
        <w:t xml:space="preserve">In our understanding, </w:t>
      </w:r>
      <w:r w:rsidR="00DE4E8A">
        <w:t xml:space="preserve">since it was also agreed that the TN areas are associated with frequency information, </w:t>
      </w:r>
      <w:r w:rsidR="00360D84">
        <w:t xml:space="preserve">the </w:t>
      </w:r>
      <w:r w:rsidR="00DE4E8A">
        <w:t>intended UE behaviour corresponding to</w:t>
      </w:r>
      <w:r w:rsidR="00360D84">
        <w:t xml:space="preserve"> </w:t>
      </w:r>
      <w:r w:rsidR="00DE4E8A">
        <w:t>the</w:t>
      </w:r>
      <w:r w:rsidR="00360D84">
        <w:t xml:space="preserve"> </w:t>
      </w:r>
      <w:r w:rsidR="00360D84">
        <w:lastRenderedPageBreak/>
        <w:t xml:space="preserve">agreement </w:t>
      </w:r>
      <w:r w:rsidR="00DE4E8A">
        <w:t xml:space="preserve">reached in previous meetings </w:t>
      </w:r>
      <w:r w:rsidR="00360D84">
        <w:t xml:space="preserve">is </w:t>
      </w:r>
      <w:r w:rsidR="00DE4E8A">
        <w:t>that an RRC_IDLE/INACT</w:t>
      </w:r>
      <w:r w:rsidR="009834A3">
        <w:t>I</w:t>
      </w:r>
      <w:r w:rsidR="00DE4E8A">
        <w:t xml:space="preserve">VE </w:t>
      </w:r>
      <w:r w:rsidR="00360D84" w:rsidRPr="00D54662">
        <w:t xml:space="preserve">UE is not required to perform neighbour cell measurements for </w:t>
      </w:r>
      <w:r w:rsidR="00360D84">
        <w:t>the</w:t>
      </w:r>
      <w:r w:rsidR="00360D84" w:rsidRPr="00D54662">
        <w:t xml:space="preserve"> TN frequency in the area where there is no coverage of that frequency</w:t>
      </w:r>
      <w:r w:rsidR="00360D84">
        <w:t>.</w:t>
      </w:r>
    </w:p>
    <w:p w14:paraId="2B7FCC1B" w14:textId="12B9AD76" w:rsidR="00A65734" w:rsidRPr="00A65734" w:rsidRDefault="00065311" w:rsidP="00A65734">
      <w:pPr>
        <w:spacing w:before="180"/>
        <w:rPr>
          <w:b/>
          <w:bCs/>
        </w:rPr>
      </w:pPr>
      <w:r w:rsidRPr="00931C3D">
        <w:rPr>
          <w:rFonts w:hint="eastAsia"/>
          <w:b/>
          <w:bCs/>
        </w:rPr>
        <w:t>P</w:t>
      </w:r>
      <w:r w:rsidRPr="00931C3D">
        <w:rPr>
          <w:b/>
          <w:bCs/>
        </w:rPr>
        <w:t xml:space="preserve">roposal </w:t>
      </w:r>
      <w:r>
        <w:rPr>
          <w:b/>
          <w:bCs/>
        </w:rPr>
        <w:t>1</w:t>
      </w:r>
      <w:r w:rsidRPr="00931C3D">
        <w:rPr>
          <w:b/>
          <w:bCs/>
        </w:rPr>
        <w:t>:</w:t>
      </w:r>
      <w:r>
        <w:rPr>
          <w:b/>
          <w:bCs/>
        </w:rPr>
        <w:t xml:space="preserve"> </w:t>
      </w:r>
      <w:r w:rsidR="00DE4E8A">
        <w:rPr>
          <w:b/>
          <w:bCs/>
        </w:rPr>
        <w:t>A</w:t>
      </w:r>
      <w:r>
        <w:rPr>
          <w:b/>
          <w:bCs/>
        </w:rPr>
        <w:t xml:space="preserve">n RRC_IDLE/RRC_INACTIVE </w:t>
      </w:r>
      <w:r w:rsidRPr="00931C3D">
        <w:rPr>
          <w:b/>
          <w:bCs/>
        </w:rPr>
        <w:t>UE is not required to perform neighbo</w:t>
      </w:r>
      <w:r>
        <w:rPr>
          <w:b/>
          <w:bCs/>
        </w:rPr>
        <w:t>u</w:t>
      </w:r>
      <w:r w:rsidRPr="00931C3D">
        <w:rPr>
          <w:b/>
          <w:bCs/>
        </w:rPr>
        <w:t xml:space="preserve">r cell measurements for a TN </w:t>
      </w:r>
      <w:r w:rsidRPr="00931C3D">
        <w:rPr>
          <w:rFonts w:hint="eastAsia"/>
          <w:b/>
          <w:bCs/>
        </w:rPr>
        <w:t>frequency</w:t>
      </w:r>
      <w:r w:rsidRPr="00931C3D">
        <w:rPr>
          <w:b/>
          <w:bCs/>
        </w:rPr>
        <w:t xml:space="preserve"> in </w:t>
      </w:r>
      <w:r>
        <w:rPr>
          <w:b/>
          <w:bCs/>
        </w:rPr>
        <w:t>the</w:t>
      </w:r>
      <w:r w:rsidRPr="00931C3D">
        <w:rPr>
          <w:b/>
          <w:bCs/>
        </w:rPr>
        <w:t xml:space="preserve"> area where there is no coverage of that frequency.</w:t>
      </w:r>
    </w:p>
    <w:p w14:paraId="0FB44292" w14:textId="784039EB" w:rsidR="00F0620E" w:rsidRDefault="00F0620E" w:rsidP="002F2D1B">
      <w:pPr>
        <w:spacing w:before="180"/>
      </w:pPr>
      <w:r>
        <w:t xml:space="preserve">The next remaining issue is how to </w:t>
      </w:r>
      <w:r w:rsidRPr="00F0620E">
        <w:t>indicate the frequency information for each TN coverage area</w:t>
      </w:r>
      <w:r>
        <w:t xml:space="preserve">. </w:t>
      </w:r>
      <w:r w:rsidR="002E348F">
        <w:t xml:space="preserve">There </w:t>
      </w:r>
      <w:r w:rsidR="00DE4E8A">
        <w:t xml:space="preserve">were </w:t>
      </w:r>
      <w:r w:rsidR="002E348F">
        <w:t xml:space="preserve">three options based on the discussion </w:t>
      </w:r>
      <w:r w:rsidR="002E348F">
        <w:rPr>
          <w:rFonts w:hint="eastAsia"/>
        </w:rPr>
        <w:t>in</w:t>
      </w:r>
      <w:r w:rsidR="002E348F">
        <w:t xml:space="preserve"> </w:t>
      </w:r>
      <w:r w:rsidR="002E348F">
        <w:rPr>
          <w:rFonts w:hint="eastAsia"/>
        </w:rPr>
        <w:t>the</w:t>
      </w:r>
      <w:r w:rsidR="002E348F">
        <w:t xml:space="preserve"> </w:t>
      </w:r>
      <w:r w:rsidR="002E348F">
        <w:rPr>
          <w:rFonts w:hint="eastAsia"/>
        </w:rPr>
        <w:t>last</w:t>
      </w:r>
      <w:r w:rsidR="002E348F">
        <w:t xml:space="preserve"> </w:t>
      </w:r>
      <w:r w:rsidR="002E348F">
        <w:rPr>
          <w:rFonts w:hint="eastAsia"/>
        </w:rPr>
        <w:t>meeting</w:t>
      </w:r>
      <w:r w:rsidR="0055798A">
        <w:t>.</w:t>
      </w:r>
    </w:p>
    <w:p w14:paraId="6359F3DA" w14:textId="77777777" w:rsidR="0055798A" w:rsidRDefault="00D13904" w:rsidP="008B075F">
      <w:pPr>
        <w:numPr>
          <w:ilvl w:val="0"/>
          <w:numId w:val="19"/>
        </w:numPr>
      </w:pPr>
      <w:r>
        <w:t>O</w:t>
      </w:r>
      <w:r>
        <w:rPr>
          <w:rFonts w:hint="eastAsia"/>
        </w:rPr>
        <w:t>ption</w:t>
      </w:r>
      <w:r>
        <w:t xml:space="preserve"> 1</w:t>
      </w:r>
      <w:r w:rsidR="008B075F">
        <w:rPr>
          <w:rFonts w:hint="eastAsia"/>
        </w:rPr>
        <w:t>:</w:t>
      </w:r>
      <w:r w:rsidR="008B075F">
        <w:t xml:space="preserve"> </w:t>
      </w:r>
      <w:r w:rsidR="008B075F" w:rsidRPr="008B075F">
        <w:t>use a list of frequencies under each TN area information</w:t>
      </w:r>
      <w:r w:rsidR="008B075F">
        <w:t>;</w:t>
      </w:r>
    </w:p>
    <w:p w14:paraId="55997884" w14:textId="77777777" w:rsidR="0055798A" w:rsidRDefault="008B075F" w:rsidP="008B075F">
      <w:pPr>
        <w:numPr>
          <w:ilvl w:val="0"/>
          <w:numId w:val="19"/>
        </w:numPr>
      </w:pPr>
      <w:r>
        <w:rPr>
          <w:rFonts w:hint="eastAsia"/>
        </w:rPr>
        <w:t>O</w:t>
      </w:r>
      <w:r>
        <w:t>ption 2:</w:t>
      </w:r>
      <w:r w:rsidR="00577FB1" w:rsidRPr="00577FB1">
        <w:t xml:space="preserve"> introduce TN coverage area identity and use this identifier in SIB4 and SIB5 for all TN frequencies listed there</w:t>
      </w:r>
    </w:p>
    <w:p w14:paraId="17B73E34" w14:textId="28CA652C" w:rsidR="00577FB1" w:rsidRDefault="00577FB1" w:rsidP="008B075F">
      <w:pPr>
        <w:numPr>
          <w:ilvl w:val="0"/>
          <w:numId w:val="19"/>
        </w:numPr>
      </w:pPr>
      <w:r>
        <w:t>O</w:t>
      </w:r>
      <w:r>
        <w:rPr>
          <w:rFonts w:hint="eastAsia"/>
        </w:rPr>
        <w:t>ption</w:t>
      </w:r>
      <w:r>
        <w:t xml:space="preserve"> 3</w:t>
      </w:r>
      <w:r w:rsidR="00297B90">
        <w:rPr>
          <w:rFonts w:hint="eastAsia"/>
        </w:rPr>
        <w:t>:</w:t>
      </w:r>
      <w:r w:rsidR="0055798A">
        <w:t xml:space="preserve"> </w:t>
      </w:r>
      <w:r w:rsidR="0055798A" w:rsidRPr="0055798A">
        <w:t>use a bitmap, where each bit indicat</w:t>
      </w:r>
      <w:r w:rsidR="0055798A">
        <w:t>es</w:t>
      </w:r>
      <w:r w:rsidR="0055798A" w:rsidRPr="0055798A">
        <w:t xml:space="preserve"> </w:t>
      </w:r>
      <w:r w:rsidR="0055798A">
        <w:t xml:space="preserve">whether </w:t>
      </w:r>
      <w:r w:rsidR="0055798A" w:rsidRPr="0055798A">
        <w:t>a frequency is considered for this TN coverage or not.</w:t>
      </w:r>
    </w:p>
    <w:p w14:paraId="246DC076" w14:textId="292C9260" w:rsidR="00425AFD" w:rsidRDefault="00E33644" w:rsidP="002F2D1B">
      <w:pPr>
        <w:spacing w:before="180"/>
      </w:pPr>
      <w:r>
        <w:t>F</w:t>
      </w:r>
      <w:r>
        <w:rPr>
          <w:rFonts w:hint="eastAsia"/>
        </w:rPr>
        <w:t>rom</w:t>
      </w:r>
      <w:r>
        <w:t xml:space="preserve"> </w:t>
      </w:r>
      <w:r>
        <w:rPr>
          <w:rFonts w:hint="eastAsia"/>
        </w:rPr>
        <w:t>our</w:t>
      </w:r>
      <w:r>
        <w:t xml:space="preserve"> </w:t>
      </w:r>
      <w:r>
        <w:rPr>
          <w:rFonts w:hint="eastAsia"/>
        </w:rPr>
        <w:t>perspective</w:t>
      </w:r>
      <w:r>
        <w:t xml:space="preserve">, </w:t>
      </w:r>
      <w:r w:rsidR="00D40B52">
        <w:rPr>
          <w:rFonts w:hint="eastAsia"/>
        </w:rPr>
        <w:t>option</w:t>
      </w:r>
      <w:r w:rsidR="00D40B52">
        <w:t xml:space="preserve"> 2</w:t>
      </w:r>
      <w:r w:rsidR="00722C9C">
        <w:t xml:space="preserve"> </w:t>
      </w:r>
      <w:r>
        <w:t xml:space="preserve">is to </w:t>
      </w:r>
      <w:r w:rsidR="00722C9C">
        <w:t>i</w:t>
      </w:r>
      <w:r>
        <w:t xml:space="preserve">ndicate </w:t>
      </w:r>
      <w:r w:rsidR="00722C9C">
        <w:t>the TN coverage areas per frequency</w:t>
      </w:r>
      <w:r w:rsidR="000034C6">
        <w:t xml:space="preserve"> which</w:t>
      </w:r>
      <w:r w:rsidR="00BD128D">
        <w:t xml:space="preserve"> seemed to have already been </w:t>
      </w:r>
      <w:r w:rsidR="00AD6BA4">
        <w:t xml:space="preserve">excluded based on </w:t>
      </w:r>
      <w:r w:rsidR="00BD128D">
        <w:t xml:space="preserve">previous </w:t>
      </w:r>
      <w:r w:rsidR="00AD6BA4">
        <w:t>agreements</w:t>
      </w:r>
      <w:r w:rsidR="00BD128D">
        <w:t>/discussions</w:t>
      </w:r>
      <w:r w:rsidR="00F4253D">
        <w:t>. Besides,</w:t>
      </w:r>
      <w:r w:rsidR="00F4253D" w:rsidRPr="00F4253D">
        <w:t xml:space="preserve"> the disadvantages of option 2 are obvious</w:t>
      </w:r>
      <w:r w:rsidR="00F4253D">
        <w:rPr>
          <w:rFonts w:hint="eastAsia"/>
        </w:rPr>
        <w:t>.</w:t>
      </w:r>
      <w:r w:rsidR="00D40B52">
        <w:t xml:space="preserve"> </w:t>
      </w:r>
      <w:r w:rsidR="00F4253D">
        <w:t xml:space="preserve">Since </w:t>
      </w:r>
      <w:r w:rsidR="00D40B52">
        <w:t xml:space="preserve">SIB4/SIB5 and the SIB which contains the TN coverage area information </w:t>
      </w:r>
      <w:r w:rsidR="007726F1">
        <w:t>are</w:t>
      </w:r>
      <w:r w:rsidR="00D40B52">
        <w:t xml:space="preserve"> i</w:t>
      </w:r>
      <w:r w:rsidR="00D40B52" w:rsidRPr="00D40B52">
        <w:t>nvolved</w:t>
      </w:r>
      <w:r w:rsidR="00D40B52">
        <w:t xml:space="preserve">, </w:t>
      </w:r>
      <w:r w:rsidR="00D40B52" w:rsidRPr="00D40B52">
        <w:t>the network should also update SIB4/</w:t>
      </w:r>
      <w:r w:rsidR="00874838">
        <w:t>SIB</w:t>
      </w:r>
      <w:r w:rsidR="00D40B52" w:rsidRPr="00D40B52">
        <w:t>5</w:t>
      </w:r>
      <w:r w:rsidR="00D5053B" w:rsidRPr="00D5053B">
        <w:t xml:space="preserve"> </w:t>
      </w:r>
      <w:r w:rsidR="00D5053B" w:rsidRPr="00D40B52">
        <w:t>when the TN coverage data is changed</w:t>
      </w:r>
      <w:r w:rsidR="00D40B52">
        <w:t xml:space="preserve">. </w:t>
      </w:r>
    </w:p>
    <w:p w14:paraId="7263B6FE" w14:textId="1F7D9E6F" w:rsidR="00425AFD" w:rsidRDefault="00D40B52" w:rsidP="00425AFD">
      <w:r>
        <w:t>B</w:t>
      </w:r>
      <w:r>
        <w:rPr>
          <w:rFonts w:hint="eastAsia"/>
        </w:rPr>
        <w:t>etween</w:t>
      </w:r>
      <w:r>
        <w:t xml:space="preserve"> </w:t>
      </w:r>
      <w:r>
        <w:rPr>
          <w:rFonts w:hint="eastAsia"/>
        </w:rPr>
        <w:t>option</w:t>
      </w:r>
      <w:r>
        <w:t xml:space="preserve"> 1 </w:t>
      </w:r>
      <w:r>
        <w:rPr>
          <w:rFonts w:hint="eastAsia"/>
        </w:rPr>
        <w:t>and</w:t>
      </w:r>
      <w:r>
        <w:t xml:space="preserve"> </w:t>
      </w:r>
      <w:r>
        <w:rPr>
          <w:rFonts w:hint="eastAsia"/>
        </w:rPr>
        <w:t>option</w:t>
      </w:r>
      <w:r>
        <w:t xml:space="preserve"> 3, although option 3 is </w:t>
      </w:r>
      <w:r w:rsidR="00EF0FF8">
        <w:t>beneficial to save signal</w:t>
      </w:r>
      <w:r w:rsidR="009A628A">
        <w:t>l</w:t>
      </w:r>
      <w:r w:rsidR="00EF0FF8">
        <w:t>ing overhead</w:t>
      </w:r>
      <w:r w:rsidR="009A628A">
        <w:t>, it is more</w:t>
      </w:r>
      <w:r w:rsidR="009A628A" w:rsidRPr="009A628A">
        <w:t xml:space="preserve"> complicated to </w:t>
      </w:r>
      <w:r w:rsidR="009A628A">
        <w:t>spe</w:t>
      </w:r>
      <w:r w:rsidR="008222DA">
        <w:t>c</w:t>
      </w:r>
      <w:r w:rsidR="009A628A">
        <w:t>ify</w:t>
      </w:r>
      <w:r w:rsidR="008222DA">
        <w:t xml:space="preserve">. </w:t>
      </w:r>
      <w:r w:rsidR="007726F1" w:rsidRPr="007726F1">
        <w:t xml:space="preserve">The </w:t>
      </w:r>
      <w:proofErr w:type="spellStart"/>
      <w:r w:rsidR="007726F1" w:rsidRPr="007726F1">
        <w:t>neighboring</w:t>
      </w:r>
      <w:proofErr w:type="spellEnd"/>
      <w:r w:rsidR="007726F1" w:rsidRPr="007726F1">
        <w:t xml:space="preserve"> </w:t>
      </w:r>
      <w:r w:rsidR="007726F1">
        <w:t xml:space="preserve">TN </w:t>
      </w:r>
      <w:r w:rsidR="007726F1" w:rsidRPr="007726F1">
        <w:t>frequenc</w:t>
      </w:r>
      <w:r w:rsidR="007726F1">
        <w:t>ies</w:t>
      </w:r>
      <w:r w:rsidR="007726F1" w:rsidRPr="007726F1">
        <w:t xml:space="preserve"> in the NTN cell </w:t>
      </w:r>
      <w:r w:rsidR="00BD128D">
        <w:t xml:space="preserve">may </w:t>
      </w:r>
      <w:r w:rsidR="007726F1" w:rsidRPr="007726F1">
        <w:t xml:space="preserve">include </w:t>
      </w:r>
      <w:r w:rsidR="007726F1">
        <w:t>b</w:t>
      </w:r>
      <w:r w:rsidR="008222DA">
        <w:t xml:space="preserve">oth NR frequencies </w:t>
      </w:r>
      <w:r w:rsidR="002076B2">
        <w:t xml:space="preserve">in SIB4 </w:t>
      </w:r>
      <w:r w:rsidR="008222DA">
        <w:t xml:space="preserve">and E-UTRAN frequencies </w:t>
      </w:r>
      <w:r w:rsidR="002076B2">
        <w:t>in SIB5</w:t>
      </w:r>
      <w:r w:rsidR="007726F1">
        <w:t>.</w:t>
      </w:r>
      <w:r w:rsidR="007726F1" w:rsidRPr="007726F1">
        <w:t xml:space="preserve"> </w:t>
      </w:r>
      <w:r w:rsidR="007726F1">
        <w:t>T</w:t>
      </w:r>
      <w:r w:rsidR="007726F1" w:rsidRPr="007726F1">
        <w:t>o indicate the frequency information for each TN coverage area</w:t>
      </w:r>
      <w:r w:rsidR="008735CB">
        <w:t>,</w:t>
      </w:r>
      <w:r w:rsidR="007726F1" w:rsidRPr="007726F1">
        <w:t xml:space="preserve"> </w:t>
      </w:r>
      <w:r w:rsidR="007726F1">
        <w:t>o</w:t>
      </w:r>
      <w:r w:rsidR="008222DA" w:rsidRPr="008222DA">
        <w:t>ne way is to use a long bitmap to</w:t>
      </w:r>
      <w:r w:rsidR="00BD128D">
        <w:t xml:space="preserve"> jointly</w:t>
      </w:r>
      <w:r w:rsidR="008222DA" w:rsidRPr="008222DA">
        <w:t xml:space="preserve"> indicate the association of frequencies </w:t>
      </w:r>
      <w:r w:rsidR="007726F1">
        <w:t>for a TN coverage area</w:t>
      </w:r>
      <w:r w:rsidR="008222DA" w:rsidRPr="008222DA">
        <w:t xml:space="preserve">, it needs to </w:t>
      </w:r>
      <w:r w:rsidR="008735CB">
        <w:t>specify</w:t>
      </w:r>
      <w:r w:rsidR="008222DA" w:rsidRPr="008222DA">
        <w:t xml:space="preserve"> which </w:t>
      </w:r>
      <w:r w:rsidR="00BD128D">
        <w:t xml:space="preserve">specific </w:t>
      </w:r>
      <w:r w:rsidR="008222DA" w:rsidRPr="008222DA">
        <w:t>bits</w:t>
      </w:r>
      <w:r w:rsidR="00BD128D">
        <w:t xml:space="preserve"> in the bitmap</w:t>
      </w:r>
      <w:r w:rsidR="008222DA" w:rsidRPr="008222DA">
        <w:t xml:space="preserve"> are used to indicate frequencies in SIB4 and which are used to indicate frequencies in SI</w:t>
      </w:r>
      <w:r w:rsidR="00644379">
        <w:t>B</w:t>
      </w:r>
      <w:r w:rsidR="008222DA" w:rsidRPr="008222DA">
        <w:t>5</w:t>
      </w:r>
      <w:r w:rsidR="00BD128D">
        <w:t>. T</w:t>
      </w:r>
      <w:r w:rsidR="00644379">
        <w:rPr>
          <w:rFonts w:hint="eastAsia"/>
        </w:rPr>
        <w:t>he</w:t>
      </w:r>
      <w:r w:rsidR="00644379">
        <w:t xml:space="preserve"> </w:t>
      </w:r>
      <w:r w:rsidR="00644379">
        <w:rPr>
          <w:rFonts w:hint="eastAsia"/>
        </w:rPr>
        <w:t>other</w:t>
      </w:r>
      <w:r w:rsidR="00644379">
        <w:t xml:space="preserve"> </w:t>
      </w:r>
      <w:r w:rsidR="00644379">
        <w:rPr>
          <w:rFonts w:hint="eastAsia"/>
        </w:rPr>
        <w:t>way</w:t>
      </w:r>
      <w:r w:rsidR="00644379">
        <w:t xml:space="preserve"> </w:t>
      </w:r>
      <w:r w:rsidR="00644379">
        <w:rPr>
          <w:rFonts w:hint="eastAsia"/>
        </w:rPr>
        <w:t>is</w:t>
      </w:r>
      <w:r w:rsidR="008222DA" w:rsidRPr="008222DA">
        <w:t xml:space="preserve"> to use two bitmaps to indicate</w:t>
      </w:r>
      <w:r w:rsidR="00644379">
        <w:t xml:space="preserve"> </w:t>
      </w:r>
      <w:r w:rsidR="00644379" w:rsidRPr="00644379">
        <w:t>the frequenc</w:t>
      </w:r>
      <w:r w:rsidR="00644379">
        <w:t>ies</w:t>
      </w:r>
      <w:r w:rsidR="00644379" w:rsidRPr="00644379">
        <w:t xml:space="preserve"> in SIB4 and the frequenc</w:t>
      </w:r>
      <w:r w:rsidR="00644379">
        <w:t>ies</w:t>
      </w:r>
      <w:r w:rsidR="00644379" w:rsidRPr="00644379">
        <w:t xml:space="preserve"> in SIB5</w:t>
      </w:r>
      <w:r w:rsidR="00BD128D">
        <w:t>,</w:t>
      </w:r>
      <w:r w:rsidR="00644379" w:rsidRPr="00644379">
        <w:t xml:space="preserve"> respectively</w:t>
      </w:r>
      <w:r w:rsidR="006C16ED">
        <w:t>, so to impact the intra-RAT/inter-RAT cell reselection handling in a differentiated way.</w:t>
      </w:r>
      <w:r w:rsidR="00B70214" w:rsidRPr="00B70214">
        <w:t xml:space="preserve"> </w:t>
      </w:r>
      <w:proofErr w:type="gramStart"/>
      <w:r w:rsidR="006C16ED">
        <w:t>So</w:t>
      </w:r>
      <w:proofErr w:type="gramEnd"/>
      <w:r w:rsidR="006C16ED">
        <w:t xml:space="preserve"> compared with option 1, there seems to be additional s</w:t>
      </w:r>
      <w:r w:rsidR="00B70214">
        <w:t>pecification</w:t>
      </w:r>
      <w:r w:rsidR="00B70214" w:rsidRPr="00B70214">
        <w:t xml:space="preserve"> </w:t>
      </w:r>
      <w:r w:rsidR="006C16ED">
        <w:t>complication regardless of which way above is adopted by option 3</w:t>
      </w:r>
      <w:r w:rsidR="00C167B3">
        <w:rPr>
          <w:rFonts w:hint="eastAsia"/>
        </w:rPr>
        <w:t>.</w:t>
      </w:r>
      <w:r w:rsidR="003C6405">
        <w:t xml:space="preserve"> Fu</w:t>
      </w:r>
      <w:r w:rsidR="00D5053B">
        <w:t>r</w:t>
      </w:r>
      <w:r w:rsidR="003C6405">
        <w:t>thermore</w:t>
      </w:r>
      <w:r w:rsidR="00D5053B">
        <w:t xml:space="preserve">, </w:t>
      </w:r>
      <w:r w:rsidR="00B910D7">
        <w:t>e</w:t>
      </w:r>
      <w:r w:rsidR="00B910D7" w:rsidRPr="00B910D7">
        <w:t>ach bit in the bitmap corresponds to each frequency in SIB4/SIB5 in order</w:t>
      </w:r>
      <w:r w:rsidR="006C16ED">
        <w:t>; w</w:t>
      </w:r>
      <w:r w:rsidR="00B910D7" w:rsidRPr="00B910D7">
        <w:t>hen the network updates SIB4/SIB5</w:t>
      </w:r>
      <w:r w:rsidR="00B910D7">
        <w:t xml:space="preserve"> to update the neighbour NTN freque</w:t>
      </w:r>
      <w:r w:rsidR="00537CC8">
        <w:t>n</w:t>
      </w:r>
      <w:r w:rsidR="00B910D7">
        <w:t xml:space="preserve">cies </w:t>
      </w:r>
      <w:r w:rsidR="00537CC8">
        <w:t>d</w:t>
      </w:r>
      <w:r w:rsidR="00537CC8" w:rsidRPr="00537CC8">
        <w:t>ue to the movement of the satellite,</w:t>
      </w:r>
      <w:r w:rsidR="00537CC8">
        <w:t xml:space="preserve"> the SIB which contains </w:t>
      </w:r>
      <w:r w:rsidR="005F5D26">
        <w:t>TN coverage area information should also be updated</w:t>
      </w:r>
      <w:r w:rsidR="00D3524F">
        <w:t xml:space="preserve"> alongside</w:t>
      </w:r>
      <w:r w:rsidR="006C16ED">
        <w:t>,</w:t>
      </w:r>
      <w:r w:rsidR="005F5D26">
        <w:t xml:space="preserve"> </w:t>
      </w:r>
      <w:r w:rsidR="008735CB" w:rsidRPr="008735CB">
        <w:t>even if the TN coverage area in the NTN serving cell does not change</w:t>
      </w:r>
      <w:r w:rsidR="004B2C2E" w:rsidRPr="004B2C2E">
        <w:t>.</w:t>
      </w:r>
      <w:r w:rsidR="005073FD">
        <w:t xml:space="preserve"> </w:t>
      </w:r>
    </w:p>
    <w:p w14:paraId="675605B2" w14:textId="6B98B389" w:rsidR="00425AFD" w:rsidRDefault="005073FD" w:rsidP="00425AFD">
      <w:r>
        <w:t>Option 1 is a straigh</w:t>
      </w:r>
      <w:r w:rsidR="00926D74">
        <w:t>tforward</w:t>
      </w:r>
      <w:r>
        <w:t xml:space="preserve"> app</w:t>
      </w:r>
      <w:r w:rsidR="00A52C2B">
        <w:t>r</w:t>
      </w:r>
      <w:r>
        <w:t>oach</w:t>
      </w:r>
      <w:r w:rsidR="00926D74">
        <w:t xml:space="preserve"> </w:t>
      </w:r>
      <w:r w:rsidR="00A52C2B">
        <w:t>to indicate</w:t>
      </w:r>
      <w:r w:rsidR="005D0874">
        <w:t xml:space="preserve"> </w:t>
      </w:r>
      <w:r w:rsidR="005D0874" w:rsidRPr="005D0874">
        <w:t>the frequency information for each TN coverage area</w:t>
      </w:r>
      <w:r w:rsidR="005D0874">
        <w:t xml:space="preserve">. </w:t>
      </w:r>
      <w:r w:rsidR="007749C7">
        <w:t>T</w:t>
      </w:r>
      <w:r w:rsidR="0005702C">
        <w:t xml:space="preserve">he </w:t>
      </w:r>
      <w:r w:rsidR="005D0874">
        <w:t xml:space="preserve">update of </w:t>
      </w:r>
      <w:r w:rsidR="005D0874" w:rsidRPr="005D0874">
        <w:t xml:space="preserve">SIB4/SIB5 </w:t>
      </w:r>
      <w:r w:rsidR="0005702C">
        <w:t xml:space="preserve">and </w:t>
      </w:r>
      <w:r w:rsidR="005D0874" w:rsidRPr="005D0874">
        <w:t>SIB</w:t>
      </w:r>
      <w:r w:rsidR="005D0874">
        <w:t xml:space="preserve"> which contain</w:t>
      </w:r>
      <w:r w:rsidR="0005702C">
        <w:t>s</w:t>
      </w:r>
      <w:r w:rsidR="005D0874">
        <w:t xml:space="preserve"> the TN coverage area information</w:t>
      </w:r>
      <w:r w:rsidR="005D0874" w:rsidRPr="005D0874">
        <w:t xml:space="preserve"> </w:t>
      </w:r>
      <w:r w:rsidR="00B71977">
        <w:t>could be</w:t>
      </w:r>
      <w:r w:rsidR="00B71977" w:rsidRPr="005D0874">
        <w:t xml:space="preserve"> </w:t>
      </w:r>
      <w:r w:rsidR="005D0874" w:rsidRPr="005D0874">
        <w:t>independent of each other</w:t>
      </w:r>
      <w:r w:rsidR="001330EC">
        <w:t xml:space="preserve"> i</w:t>
      </w:r>
      <w:r w:rsidR="00360890">
        <w:t>f</w:t>
      </w:r>
      <w:r w:rsidR="001330EC">
        <w:t xml:space="preserve"> option 1 is adopted</w:t>
      </w:r>
      <w:r w:rsidR="0005702C">
        <w:t>.</w:t>
      </w:r>
      <w:r w:rsidR="00360890">
        <w:t xml:space="preserve"> Regarding the </w:t>
      </w:r>
      <w:r w:rsidR="00360890" w:rsidRPr="00360890">
        <w:t>signalling overhead</w:t>
      </w:r>
      <w:r w:rsidR="00B71977">
        <w:t xml:space="preserve"> by option 1</w:t>
      </w:r>
      <w:r w:rsidR="00B15837">
        <w:t xml:space="preserve">, </w:t>
      </w:r>
      <w:r w:rsidR="00B71977">
        <w:t>it</w:t>
      </w:r>
      <w:r w:rsidR="00B15837" w:rsidRPr="00B15837">
        <w:t xml:space="preserve"> is mainly concentrated in the TN coverage area </w:t>
      </w:r>
      <w:r w:rsidR="00B15837">
        <w:t>information</w:t>
      </w:r>
      <w:r w:rsidR="00B71977">
        <w:t xml:space="preserve"> itself (i.e. “centre location coordinate” + “radius”)</w:t>
      </w:r>
      <w:r w:rsidR="00B15837">
        <w:t xml:space="preserve"> but </w:t>
      </w:r>
      <w:r w:rsidR="00B15837" w:rsidRPr="00B15837">
        <w:t>not</w:t>
      </w:r>
      <w:r w:rsidR="00B15837">
        <w:t xml:space="preserve"> the associate</w:t>
      </w:r>
      <w:r w:rsidR="000A2D66">
        <w:t>d</w:t>
      </w:r>
      <w:r w:rsidR="00B15837">
        <w:t xml:space="preserve"> frequenc</w:t>
      </w:r>
      <w:r w:rsidR="00B71977">
        <w:t>y info</w:t>
      </w:r>
      <w:r w:rsidR="00FE62BC">
        <w:t xml:space="preserve">. Therefore, </w:t>
      </w:r>
      <w:r w:rsidR="000260A3">
        <w:t>compared to the bitmap approach</w:t>
      </w:r>
      <w:r w:rsidR="00FE62BC">
        <w:t xml:space="preserve"> in option 3</w:t>
      </w:r>
      <w:r w:rsidR="000260A3">
        <w:t xml:space="preserve">, </w:t>
      </w:r>
      <w:r w:rsidR="00FE62BC">
        <w:t xml:space="preserve">option 1 is not expected to bring </w:t>
      </w:r>
      <w:r w:rsidR="000A2D66">
        <w:t>much more bits</w:t>
      </w:r>
      <w:r w:rsidR="00FE62BC">
        <w:t xml:space="preserve"> and thus the signalling overhead is not a big issue for option 1</w:t>
      </w:r>
      <w:r w:rsidR="00675909">
        <w:t>.</w:t>
      </w:r>
    </w:p>
    <w:p w14:paraId="694FF0C1" w14:textId="2AF10FCB" w:rsidR="00750137" w:rsidRDefault="00750137" w:rsidP="008B4145">
      <w:r>
        <w:rPr>
          <w:rFonts w:hint="eastAsia"/>
        </w:rPr>
        <w:t>B</w:t>
      </w:r>
      <w:r>
        <w:t>ased on the above analyses,</w:t>
      </w:r>
      <w:r w:rsidR="000960FD">
        <w:t xml:space="preserve"> the following proposal is </w:t>
      </w:r>
      <w:r w:rsidR="00DE4E8A">
        <w:t>given</w:t>
      </w:r>
      <w:r w:rsidR="000960FD">
        <w:t>.</w:t>
      </w:r>
    </w:p>
    <w:p w14:paraId="669E0379" w14:textId="0EF387CE" w:rsidR="008B4145" w:rsidRPr="008B4145" w:rsidRDefault="00D567AC" w:rsidP="00366045">
      <w:pPr>
        <w:spacing w:before="180"/>
        <w:rPr>
          <w:b/>
          <w:bCs/>
        </w:rPr>
      </w:pPr>
      <w:r w:rsidRPr="008B4145">
        <w:rPr>
          <w:rFonts w:hint="eastAsia"/>
          <w:b/>
          <w:bCs/>
        </w:rPr>
        <w:t>P</w:t>
      </w:r>
      <w:r w:rsidRPr="008B4145">
        <w:rPr>
          <w:b/>
          <w:bCs/>
        </w:rPr>
        <w:t>roposal 2:</w:t>
      </w:r>
      <w:r w:rsidR="008B4145" w:rsidRPr="008B4145">
        <w:rPr>
          <w:b/>
          <w:bCs/>
        </w:rPr>
        <w:t xml:space="preserve"> Frequency information </w:t>
      </w:r>
      <w:r w:rsidR="00DE4E8A">
        <w:rPr>
          <w:b/>
          <w:bCs/>
        </w:rPr>
        <w:t xml:space="preserve">(i.e. a list of TN frequencies) </w:t>
      </w:r>
      <w:r w:rsidR="008B4145" w:rsidRPr="008B4145">
        <w:rPr>
          <w:b/>
          <w:bCs/>
        </w:rPr>
        <w:t>for each TN coverage area</w:t>
      </w:r>
      <w:r w:rsidR="00DE4E8A">
        <w:rPr>
          <w:b/>
          <w:bCs/>
        </w:rPr>
        <w:t xml:space="preserve"> </w:t>
      </w:r>
      <w:r w:rsidR="008B4145" w:rsidRPr="008B4145">
        <w:rPr>
          <w:b/>
          <w:bCs/>
        </w:rPr>
        <w:t>is indicated directly under each TN coverage area</w:t>
      </w:r>
      <w:r w:rsidR="00A35D0D">
        <w:rPr>
          <w:b/>
          <w:bCs/>
        </w:rPr>
        <w:t xml:space="preserve"> </w:t>
      </w:r>
      <w:r w:rsidR="00A35D0D">
        <w:rPr>
          <w:rFonts w:hint="eastAsia"/>
          <w:b/>
          <w:bCs/>
        </w:rPr>
        <w:t>configuration</w:t>
      </w:r>
      <w:r w:rsidR="008B4145" w:rsidRPr="008B4145">
        <w:rPr>
          <w:b/>
          <w:bCs/>
        </w:rPr>
        <w:t>.</w:t>
      </w:r>
    </w:p>
    <w:p w14:paraId="66CA07F4" w14:textId="6B516BF5" w:rsidR="00366045" w:rsidRDefault="008B4145" w:rsidP="00366045">
      <w:r w:rsidRPr="00366045">
        <w:t>Regarding the signalling details</w:t>
      </w:r>
      <w:r w:rsidR="00786A53" w:rsidRPr="00366045">
        <w:t xml:space="preserve"> of TN coverage area</w:t>
      </w:r>
      <w:r w:rsidRPr="00366045">
        <w:t>, RAN</w:t>
      </w:r>
      <w:r w:rsidR="002052E6">
        <w:t>2</w:t>
      </w:r>
      <w:r w:rsidRPr="00366045">
        <w:t xml:space="preserve"> agreed that area </w:t>
      </w:r>
      <w:proofErr w:type="spellStart"/>
      <w:r w:rsidRPr="00366045">
        <w:t>center</w:t>
      </w:r>
      <w:proofErr w:type="spellEnd"/>
      <w:r w:rsidRPr="00366045">
        <w:t xml:space="preserve"> location and its radius for TN coverage information </w:t>
      </w:r>
      <w:r w:rsidR="002052E6">
        <w:t>are</w:t>
      </w:r>
      <w:r w:rsidR="002052E6" w:rsidRPr="00366045">
        <w:t xml:space="preserve"> </w:t>
      </w:r>
      <w:r w:rsidRPr="00366045">
        <w:t>signalled using Ellipsoid-Point and radius separately</w:t>
      </w:r>
      <w:r w:rsidR="002052E6">
        <w:t>.</w:t>
      </w:r>
      <w:r w:rsidR="00786A53" w:rsidRPr="00366045">
        <w:t xml:space="preserve"> </w:t>
      </w:r>
      <w:r w:rsidR="002052E6">
        <w:t>T</w:t>
      </w:r>
      <w:r w:rsidR="00786A53" w:rsidRPr="00366045">
        <w:t xml:space="preserve">his is similar </w:t>
      </w:r>
      <w:r w:rsidR="00A0129F" w:rsidRPr="00366045">
        <w:t>to the information provided for location-based cell reselection in R17</w:t>
      </w:r>
      <w:r w:rsidR="003959BE" w:rsidRPr="00366045">
        <w:t xml:space="preserve">. So Rel-17 </w:t>
      </w:r>
      <w:proofErr w:type="spellStart"/>
      <w:r w:rsidR="003959BE" w:rsidRPr="00AB4229">
        <w:rPr>
          <w:i/>
          <w:iCs/>
        </w:rPr>
        <w:t>referenceLocation</w:t>
      </w:r>
      <w:proofErr w:type="spellEnd"/>
      <w:r w:rsidR="003959BE" w:rsidRPr="00366045">
        <w:t xml:space="preserve"> and </w:t>
      </w:r>
      <w:proofErr w:type="spellStart"/>
      <w:r w:rsidR="003959BE" w:rsidRPr="00AB4229">
        <w:rPr>
          <w:i/>
          <w:iCs/>
        </w:rPr>
        <w:t>distanceThresh</w:t>
      </w:r>
      <w:proofErr w:type="spellEnd"/>
      <w:r w:rsidR="003959BE" w:rsidRPr="00AB4229">
        <w:rPr>
          <w:i/>
          <w:iCs/>
        </w:rPr>
        <w:t xml:space="preserve"> </w:t>
      </w:r>
      <w:r w:rsidR="001E5577" w:rsidRPr="00366045">
        <w:t xml:space="preserve">can be </w:t>
      </w:r>
      <w:r w:rsidR="003959BE" w:rsidRPr="00366045">
        <w:t>reused</w:t>
      </w:r>
      <w:r w:rsidR="00EE00FB">
        <w:t>,</w:t>
      </w:r>
      <w:r w:rsidR="003959BE" w:rsidRPr="00366045">
        <w:t xml:space="preserve"> as long </w:t>
      </w:r>
      <w:r w:rsidR="001E5577" w:rsidRPr="00366045">
        <w:t xml:space="preserve">as </w:t>
      </w:r>
      <w:r w:rsidR="003959BE" w:rsidRPr="00366045">
        <w:t xml:space="preserve">the field description of </w:t>
      </w:r>
      <w:proofErr w:type="spellStart"/>
      <w:r w:rsidR="003959BE" w:rsidRPr="00AB4229">
        <w:rPr>
          <w:i/>
          <w:iCs/>
        </w:rPr>
        <w:t>referenceLocation</w:t>
      </w:r>
      <w:proofErr w:type="spellEnd"/>
      <w:r w:rsidR="003959BE" w:rsidRPr="00366045">
        <w:t xml:space="preserve"> and </w:t>
      </w:r>
      <w:proofErr w:type="spellStart"/>
      <w:r w:rsidR="003959BE" w:rsidRPr="00AB4229">
        <w:rPr>
          <w:i/>
          <w:iCs/>
        </w:rPr>
        <w:t>distanceThresh</w:t>
      </w:r>
      <w:proofErr w:type="spellEnd"/>
      <w:r w:rsidR="003959BE" w:rsidRPr="00AB4229">
        <w:rPr>
          <w:i/>
          <w:iCs/>
        </w:rPr>
        <w:t xml:space="preserve"> </w:t>
      </w:r>
      <w:r w:rsidR="00EE00FB">
        <w:t xml:space="preserve">are </w:t>
      </w:r>
      <w:r w:rsidR="003959BE" w:rsidRPr="00366045">
        <w:t>modified to</w:t>
      </w:r>
      <w:r w:rsidR="00EE00FB">
        <w:t xml:space="preserve"> configure</w:t>
      </w:r>
      <w:r w:rsidR="003959BE" w:rsidRPr="00366045">
        <w:t xml:space="preserve"> the TN coverage area </w:t>
      </w:r>
      <w:r w:rsidR="00EE00FB">
        <w:t>info</w:t>
      </w:r>
      <w:r w:rsidR="003959BE" w:rsidRPr="00366045">
        <w:t xml:space="preserve"> </w:t>
      </w:r>
      <w:r w:rsidR="007D0001" w:rsidRPr="00366045">
        <w:t xml:space="preserve">and </w:t>
      </w:r>
      <w:r w:rsidR="00EE00FB">
        <w:t xml:space="preserve">legacy </w:t>
      </w:r>
      <w:r w:rsidR="007D0001" w:rsidRPr="00366045">
        <w:t>location-based</w:t>
      </w:r>
      <w:r w:rsidR="004C1E57" w:rsidRPr="00366045">
        <w:t xml:space="preserve"> cell reselection</w:t>
      </w:r>
      <w:r w:rsidR="00EE00FB">
        <w:t>,</w:t>
      </w:r>
      <w:r w:rsidR="001706F8" w:rsidRPr="00366045">
        <w:t xml:space="preserve"> respecti</w:t>
      </w:r>
      <w:r w:rsidR="001E5577" w:rsidRPr="00366045">
        <w:t>ve</w:t>
      </w:r>
      <w:r w:rsidR="001706F8" w:rsidRPr="00366045">
        <w:t>ly</w:t>
      </w:r>
      <w:r w:rsidR="001E5577" w:rsidRPr="00366045">
        <w:t>.</w:t>
      </w:r>
      <w:r w:rsidR="001E5577" w:rsidRPr="00366045">
        <w:rPr>
          <w:rFonts w:hint="eastAsia"/>
        </w:rPr>
        <w:t xml:space="preserve"> </w:t>
      </w:r>
    </w:p>
    <w:p w14:paraId="0714761C" w14:textId="04EB75A1" w:rsidR="001E5577" w:rsidRDefault="001E5577" w:rsidP="00366045">
      <w:pPr>
        <w:spacing w:before="180"/>
        <w:rPr>
          <w:b/>
          <w:bCs/>
        </w:rPr>
      </w:pPr>
      <w:r w:rsidRPr="001E5577">
        <w:rPr>
          <w:rFonts w:hint="eastAsia"/>
          <w:b/>
          <w:bCs/>
        </w:rPr>
        <w:lastRenderedPageBreak/>
        <w:t>P</w:t>
      </w:r>
      <w:r w:rsidRPr="001E5577">
        <w:rPr>
          <w:b/>
          <w:bCs/>
        </w:rPr>
        <w:t xml:space="preserve">roposal 3: Rel-17 </w:t>
      </w:r>
      <w:proofErr w:type="spellStart"/>
      <w:r w:rsidRPr="001E5577">
        <w:rPr>
          <w:b/>
          <w:bCs/>
          <w:i/>
          <w:iCs/>
        </w:rPr>
        <w:t>referenceLocation</w:t>
      </w:r>
      <w:proofErr w:type="spellEnd"/>
      <w:r w:rsidRPr="001E5577">
        <w:rPr>
          <w:b/>
          <w:bCs/>
        </w:rPr>
        <w:t xml:space="preserve"> and </w:t>
      </w:r>
      <w:proofErr w:type="spellStart"/>
      <w:r w:rsidRPr="001E5577">
        <w:rPr>
          <w:b/>
          <w:bCs/>
          <w:i/>
          <w:iCs/>
        </w:rPr>
        <w:t>distanceThresh</w:t>
      </w:r>
      <w:proofErr w:type="spellEnd"/>
      <w:r w:rsidRPr="001E5577">
        <w:rPr>
          <w:b/>
          <w:bCs/>
        </w:rPr>
        <w:t xml:space="preserve"> can be reused</w:t>
      </w:r>
      <w:r w:rsidR="000673AD">
        <w:rPr>
          <w:b/>
          <w:bCs/>
        </w:rPr>
        <w:t>, with</w:t>
      </w:r>
      <w:r w:rsidRPr="001E5577">
        <w:rPr>
          <w:rFonts w:hint="eastAsia"/>
          <w:b/>
          <w:bCs/>
        </w:rPr>
        <w:t xml:space="preserve"> </w:t>
      </w:r>
      <w:r w:rsidRPr="001E5577">
        <w:rPr>
          <w:b/>
          <w:bCs/>
        </w:rPr>
        <w:t>the field description of</w:t>
      </w:r>
      <w:r w:rsidR="000673AD">
        <w:rPr>
          <w:b/>
          <w:bCs/>
        </w:rPr>
        <w:t xml:space="preserve"> existing</w:t>
      </w:r>
      <w:r w:rsidRPr="001E5577">
        <w:rPr>
          <w:b/>
          <w:bCs/>
        </w:rPr>
        <w:t xml:space="preserve"> </w:t>
      </w:r>
      <w:proofErr w:type="spellStart"/>
      <w:r w:rsidRPr="001E5577">
        <w:rPr>
          <w:b/>
          <w:bCs/>
          <w:i/>
          <w:iCs/>
        </w:rPr>
        <w:t>referenceLocation</w:t>
      </w:r>
      <w:proofErr w:type="spellEnd"/>
      <w:r w:rsidRPr="001E5577">
        <w:rPr>
          <w:b/>
          <w:bCs/>
        </w:rPr>
        <w:t xml:space="preserve"> and </w:t>
      </w:r>
      <w:proofErr w:type="spellStart"/>
      <w:r w:rsidRPr="001E5577">
        <w:rPr>
          <w:b/>
          <w:bCs/>
          <w:i/>
          <w:iCs/>
        </w:rPr>
        <w:t>distanceThresh</w:t>
      </w:r>
      <w:proofErr w:type="spellEnd"/>
      <w:r w:rsidRPr="001E5577">
        <w:rPr>
          <w:b/>
          <w:bCs/>
        </w:rPr>
        <w:t xml:space="preserve"> modified to </w:t>
      </w:r>
      <w:r w:rsidR="000673AD">
        <w:rPr>
          <w:b/>
          <w:bCs/>
        </w:rPr>
        <w:t>configure</w:t>
      </w:r>
      <w:r w:rsidR="000673AD" w:rsidRPr="001E5577">
        <w:rPr>
          <w:b/>
          <w:bCs/>
        </w:rPr>
        <w:t xml:space="preserve"> </w:t>
      </w:r>
      <w:r w:rsidRPr="001E5577">
        <w:rPr>
          <w:b/>
          <w:bCs/>
        </w:rPr>
        <w:t xml:space="preserve">the TN coverage area </w:t>
      </w:r>
      <w:proofErr w:type="spellStart"/>
      <w:r w:rsidR="000673AD">
        <w:rPr>
          <w:b/>
          <w:bCs/>
        </w:rPr>
        <w:t>info</w:t>
      </w:r>
      <w:r w:rsidR="00A35D0D">
        <w:rPr>
          <w:b/>
          <w:bCs/>
        </w:rPr>
        <w:t>ramation</w:t>
      </w:r>
      <w:proofErr w:type="spellEnd"/>
      <w:r w:rsidR="000673AD">
        <w:rPr>
          <w:b/>
          <w:bCs/>
        </w:rPr>
        <w:t xml:space="preserve"> </w:t>
      </w:r>
      <w:r w:rsidRPr="001E5577">
        <w:rPr>
          <w:b/>
          <w:bCs/>
        </w:rPr>
        <w:t>and</w:t>
      </w:r>
      <w:r w:rsidR="000673AD">
        <w:rPr>
          <w:b/>
          <w:bCs/>
        </w:rPr>
        <w:t xml:space="preserve"> the</w:t>
      </w:r>
      <w:r w:rsidRPr="001E5577">
        <w:rPr>
          <w:b/>
          <w:bCs/>
        </w:rPr>
        <w:t xml:space="preserve"> </w:t>
      </w:r>
      <w:r w:rsidR="000673AD">
        <w:rPr>
          <w:b/>
          <w:bCs/>
        </w:rPr>
        <w:t xml:space="preserve">legacy </w:t>
      </w:r>
      <w:r w:rsidRPr="001E5577">
        <w:rPr>
          <w:b/>
          <w:bCs/>
        </w:rPr>
        <w:t>location-based cell reselection</w:t>
      </w:r>
      <w:r w:rsidR="000673AD">
        <w:rPr>
          <w:b/>
          <w:bCs/>
        </w:rPr>
        <w:t xml:space="preserve">, </w:t>
      </w:r>
      <w:r w:rsidRPr="001E5577">
        <w:rPr>
          <w:b/>
          <w:bCs/>
        </w:rPr>
        <w:t>respectively.</w:t>
      </w:r>
    </w:p>
    <w:p w14:paraId="29D3C590" w14:textId="23CA0530" w:rsidR="006A3169" w:rsidRDefault="00D06475" w:rsidP="00C632DA">
      <w:pPr>
        <w:spacing w:before="180"/>
      </w:pPr>
      <w:r>
        <w:t>After the signalling details of TN coverage area information are determined,</w:t>
      </w:r>
      <w:r w:rsidR="0021363B">
        <w:t xml:space="preserve"> RAN2 should discuss </w:t>
      </w:r>
      <w:r w:rsidRPr="00D06475">
        <w:t xml:space="preserve">which SIB </w:t>
      </w:r>
      <w:r w:rsidR="00C174D1">
        <w:t>is</w:t>
      </w:r>
      <w:r w:rsidRPr="00D06475">
        <w:t xml:space="preserve"> used to indicate the TN coverage area</w:t>
      </w:r>
      <w:r w:rsidR="00C174D1">
        <w:t xml:space="preserve">. </w:t>
      </w:r>
      <w:r w:rsidR="00C632DA">
        <w:t xml:space="preserve">During the discussion in the last meeting, two options </w:t>
      </w:r>
      <w:r w:rsidR="009834A3">
        <w:t>were</w:t>
      </w:r>
      <w:r w:rsidR="00C632DA">
        <w:t xml:space="preserve"> proposed, i.e., SIB19 or a new SIB. </w:t>
      </w:r>
      <w:r w:rsidR="005C6204">
        <w:t>This is depending on how many TN cover</w:t>
      </w:r>
      <w:r w:rsidR="00782886">
        <w:t>a</w:t>
      </w:r>
      <w:r w:rsidR="005C6204">
        <w:t>ge area</w:t>
      </w:r>
      <w:r w:rsidR="00782886">
        <w:t>s</w:t>
      </w:r>
      <w:r w:rsidR="005C6204">
        <w:t xml:space="preserve"> the NW will provide</w:t>
      </w:r>
      <w:r w:rsidR="00AB4229">
        <w:t xml:space="preserve"> and the whole signalling overhead of TN coverage area information</w:t>
      </w:r>
      <w:r w:rsidR="002F4BFA">
        <w:t>.</w:t>
      </w:r>
      <w:r w:rsidR="00137935">
        <w:t xml:space="preserve"> </w:t>
      </w:r>
      <w:r w:rsidR="005D218F" w:rsidRPr="005D218F">
        <w:t xml:space="preserve">NTN cells can broadcast up to eight NR </w:t>
      </w:r>
      <w:proofErr w:type="spellStart"/>
      <w:r w:rsidR="005D218F" w:rsidRPr="005D218F">
        <w:t>neighboring</w:t>
      </w:r>
      <w:proofErr w:type="spellEnd"/>
      <w:r w:rsidR="005D218F" w:rsidRPr="005D218F">
        <w:t xml:space="preserve"> frequencies and eight E-UTRA</w:t>
      </w:r>
      <w:r w:rsidR="00380889">
        <w:t>N</w:t>
      </w:r>
      <w:r w:rsidR="005D218F" w:rsidRPr="005D218F">
        <w:t xml:space="preserve"> </w:t>
      </w:r>
      <w:proofErr w:type="spellStart"/>
      <w:r w:rsidR="005D218F" w:rsidRPr="005D218F">
        <w:t>neighboring</w:t>
      </w:r>
      <w:proofErr w:type="spellEnd"/>
      <w:r w:rsidR="005D218F" w:rsidRPr="005D218F">
        <w:t xml:space="preserve"> frequencies, considering each frequency may be associated with one TN coverage, </w:t>
      </w:r>
      <w:r w:rsidR="005D218F">
        <w:t>we think</w:t>
      </w:r>
      <w:r w:rsidR="005D218F" w:rsidRPr="005D218F">
        <w:t xml:space="preserve"> we can start with </w:t>
      </w:r>
      <w:r w:rsidR="006A3169">
        <w:t>sixteen</w:t>
      </w:r>
      <w:r w:rsidR="005D218F" w:rsidRPr="005D218F">
        <w:t xml:space="preserve"> TN coverage areas</w:t>
      </w:r>
      <w:r w:rsidR="005D218F">
        <w:t>.</w:t>
      </w:r>
      <w:r w:rsidR="00554D62">
        <w:t xml:space="preserve"> </w:t>
      </w:r>
      <w:r w:rsidR="00380889" w:rsidRPr="00380889">
        <w:t>Consider</w:t>
      </w:r>
      <w:r w:rsidR="00617FD4">
        <w:t>ing</w:t>
      </w:r>
      <w:r w:rsidR="00380889" w:rsidRPr="00380889">
        <w:t xml:space="preserve"> the extreme case with </w:t>
      </w:r>
      <w:r w:rsidR="00380889">
        <w:t>eight</w:t>
      </w:r>
      <w:r w:rsidR="00380889" w:rsidRPr="00380889">
        <w:t xml:space="preserve"> NR </w:t>
      </w:r>
      <w:proofErr w:type="spellStart"/>
      <w:r w:rsidR="00380889" w:rsidRPr="00380889">
        <w:t>neighboring</w:t>
      </w:r>
      <w:proofErr w:type="spellEnd"/>
      <w:r w:rsidR="00380889" w:rsidRPr="00380889">
        <w:t xml:space="preserve"> frequencies</w:t>
      </w:r>
      <w:r w:rsidR="00380889">
        <w:t xml:space="preserve"> and</w:t>
      </w:r>
      <w:r w:rsidR="00380889" w:rsidRPr="00380889">
        <w:t xml:space="preserve"> </w:t>
      </w:r>
      <w:r w:rsidR="008A312F">
        <w:t>eight</w:t>
      </w:r>
      <w:r w:rsidR="00380889" w:rsidRPr="00380889">
        <w:t xml:space="preserve"> E-UTRAN frequencies</w:t>
      </w:r>
      <w:r w:rsidR="00380889">
        <w:t xml:space="preserve"> of TN</w:t>
      </w:r>
      <w:r w:rsidR="00380889" w:rsidRPr="00380889">
        <w:t xml:space="preserve">, and each frequency </w:t>
      </w:r>
      <w:r w:rsidR="00C63E7D">
        <w:t>is</w:t>
      </w:r>
      <w:r w:rsidR="00380889" w:rsidRPr="00380889">
        <w:t xml:space="preserve"> associate</w:t>
      </w:r>
      <w:r w:rsidR="00B5742A">
        <w:t>d</w:t>
      </w:r>
      <w:r w:rsidR="00C63E7D">
        <w:t xml:space="preserve"> to</w:t>
      </w:r>
      <w:r w:rsidR="00380889" w:rsidRPr="00380889">
        <w:t xml:space="preserve"> </w:t>
      </w:r>
      <w:r w:rsidR="00B5742A">
        <w:t xml:space="preserve">a </w:t>
      </w:r>
      <w:r w:rsidR="00380889" w:rsidRPr="00380889">
        <w:t xml:space="preserve">TN </w:t>
      </w:r>
      <w:r w:rsidR="00726B70">
        <w:t>coverage area</w:t>
      </w:r>
      <w:r w:rsidR="00C63E7D">
        <w:t>. To provide the TN coverage area information, up to 1344 bits are needed</w:t>
      </w:r>
      <w:r w:rsidR="00380889" w:rsidRPr="00380889">
        <w:t xml:space="preserve">, where the number of bits required for each parameter is shown in </w:t>
      </w:r>
      <w:r w:rsidR="00C632DA">
        <w:t>T</w:t>
      </w:r>
      <w:r w:rsidR="00380889" w:rsidRPr="00380889">
        <w:t>able</w:t>
      </w:r>
      <w:r w:rsidR="001320A1">
        <w:t xml:space="preserve"> 1</w:t>
      </w:r>
      <w:r w:rsidR="00C63E7D">
        <w:t>.</w:t>
      </w:r>
      <w:r w:rsidR="006A3169" w:rsidRPr="006A3169">
        <w:t xml:space="preserve"> </w:t>
      </w:r>
      <w:r w:rsidR="006A3169">
        <w:t>If a list of frequencies is associated to a TN coverage area, fewer bits are needed.</w:t>
      </w:r>
    </w:p>
    <w:p w14:paraId="766FA2A4" w14:textId="77777777" w:rsidR="006A3169" w:rsidRPr="00B5742A" w:rsidRDefault="006A3169" w:rsidP="006A3169">
      <w:pPr>
        <w:spacing w:before="180"/>
        <w:ind w:firstLineChars="200" w:firstLine="422"/>
        <w:jc w:val="center"/>
        <w:rPr>
          <w:b/>
          <w:bCs/>
          <w:sz w:val="21"/>
          <w:szCs w:val="18"/>
        </w:rPr>
      </w:pPr>
      <w:r w:rsidRPr="00B5742A">
        <w:rPr>
          <w:rFonts w:hint="eastAsia"/>
          <w:b/>
          <w:bCs/>
          <w:sz w:val="21"/>
          <w:szCs w:val="18"/>
        </w:rPr>
        <w:t>T</w:t>
      </w:r>
      <w:r w:rsidRPr="00B5742A">
        <w:rPr>
          <w:b/>
          <w:bCs/>
          <w:sz w:val="21"/>
          <w:szCs w:val="18"/>
        </w:rPr>
        <w:t>able 1: Signalling overhead for the parameters of TN coverage information</w:t>
      </w:r>
    </w:p>
    <w:tbl>
      <w:tblPr>
        <w:tblStyle w:val="af3"/>
        <w:tblW w:w="9634" w:type="dxa"/>
        <w:tblLook w:val="04A0" w:firstRow="1" w:lastRow="0" w:firstColumn="1" w:lastColumn="0" w:noHBand="0" w:noVBand="1"/>
      </w:tblPr>
      <w:tblGrid>
        <w:gridCol w:w="3212"/>
        <w:gridCol w:w="3211"/>
        <w:gridCol w:w="3211"/>
      </w:tblGrid>
      <w:tr w:rsidR="006A3169" w14:paraId="23222053" w14:textId="77777777" w:rsidTr="002848D7">
        <w:trPr>
          <w:trHeight w:val="20"/>
        </w:trPr>
        <w:tc>
          <w:tcPr>
            <w:tcW w:w="2971" w:type="dxa"/>
            <w:shd w:val="clear" w:color="auto" w:fill="BFBFBF" w:themeFill="background1" w:themeFillShade="BF"/>
            <w:vAlign w:val="center"/>
          </w:tcPr>
          <w:p w14:paraId="33BF5728" w14:textId="77777777" w:rsidR="006A3169" w:rsidRPr="00E36E20" w:rsidRDefault="006A3169" w:rsidP="004D15E6">
            <w:pPr>
              <w:spacing w:before="180"/>
              <w:rPr>
                <w:b/>
                <w:bCs/>
                <w:sz w:val="20"/>
                <w:szCs w:val="16"/>
              </w:rPr>
            </w:pPr>
            <w:r w:rsidRPr="00E36E20">
              <w:rPr>
                <w:b/>
                <w:bCs/>
                <w:sz w:val="20"/>
                <w:szCs w:val="16"/>
              </w:rPr>
              <w:t>Parameters</w:t>
            </w:r>
          </w:p>
        </w:tc>
        <w:tc>
          <w:tcPr>
            <w:tcW w:w="2971" w:type="dxa"/>
            <w:shd w:val="clear" w:color="auto" w:fill="BFBFBF" w:themeFill="background1" w:themeFillShade="BF"/>
            <w:vAlign w:val="center"/>
          </w:tcPr>
          <w:p w14:paraId="4E7F55FF" w14:textId="37195BB3" w:rsidR="006A3169" w:rsidRPr="00E36E20" w:rsidRDefault="002848D7" w:rsidP="004D15E6">
            <w:pPr>
              <w:spacing w:before="180"/>
              <w:rPr>
                <w:b/>
                <w:bCs/>
                <w:sz w:val="20"/>
                <w:szCs w:val="16"/>
              </w:rPr>
            </w:pPr>
            <w:r>
              <w:rPr>
                <w:b/>
                <w:bCs/>
                <w:sz w:val="20"/>
                <w:szCs w:val="16"/>
              </w:rPr>
              <w:t>V</w:t>
            </w:r>
            <w:r w:rsidR="006A3169" w:rsidRPr="00E36E20">
              <w:rPr>
                <w:b/>
                <w:bCs/>
                <w:sz w:val="20"/>
                <w:szCs w:val="16"/>
              </w:rPr>
              <w:t>alue</w:t>
            </w:r>
          </w:p>
        </w:tc>
        <w:tc>
          <w:tcPr>
            <w:tcW w:w="2971" w:type="dxa"/>
            <w:shd w:val="clear" w:color="auto" w:fill="BFBFBF" w:themeFill="background1" w:themeFillShade="BF"/>
            <w:vAlign w:val="center"/>
          </w:tcPr>
          <w:p w14:paraId="061307E2" w14:textId="0461BBAA" w:rsidR="006A3169" w:rsidRPr="00E36E20" w:rsidRDefault="002848D7" w:rsidP="004D15E6">
            <w:pPr>
              <w:spacing w:before="180"/>
              <w:rPr>
                <w:b/>
                <w:bCs/>
                <w:sz w:val="20"/>
                <w:szCs w:val="16"/>
              </w:rPr>
            </w:pPr>
            <w:r>
              <w:rPr>
                <w:b/>
                <w:bCs/>
                <w:sz w:val="20"/>
                <w:szCs w:val="16"/>
              </w:rPr>
              <w:t>Signalling overhead for the parameter</w:t>
            </w:r>
          </w:p>
        </w:tc>
      </w:tr>
      <w:tr w:rsidR="006A3169" w14:paraId="109A1FDA" w14:textId="77777777" w:rsidTr="002848D7">
        <w:trPr>
          <w:trHeight w:val="20"/>
        </w:trPr>
        <w:tc>
          <w:tcPr>
            <w:tcW w:w="2971" w:type="dxa"/>
            <w:vAlign w:val="center"/>
          </w:tcPr>
          <w:p w14:paraId="6F3EE4F8" w14:textId="77777777" w:rsidR="006A3169" w:rsidRPr="00E36E20" w:rsidRDefault="006A3169" w:rsidP="008A312F">
            <w:pPr>
              <w:snapToGrid w:val="0"/>
              <w:spacing w:before="180"/>
              <w:rPr>
                <w:sz w:val="20"/>
                <w:szCs w:val="16"/>
              </w:rPr>
            </w:pPr>
            <w:proofErr w:type="spellStart"/>
            <w:r w:rsidRPr="00E36E20">
              <w:rPr>
                <w:sz w:val="20"/>
                <w:szCs w:val="16"/>
              </w:rPr>
              <w:t>referenceLocation</w:t>
            </w:r>
            <w:proofErr w:type="spellEnd"/>
          </w:p>
        </w:tc>
        <w:tc>
          <w:tcPr>
            <w:tcW w:w="2971" w:type="dxa"/>
            <w:vAlign w:val="center"/>
          </w:tcPr>
          <w:p w14:paraId="5AE2EF9C" w14:textId="77777777" w:rsidR="006A3169" w:rsidRPr="00E36E20" w:rsidRDefault="006A3169" w:rsidP="008A312F">
            <w:pPr>
              <w:snapToGrid w:val="0"/>
              <w:rPr>
                <w:sz w:val="20"/>
                <w:szCs w:val="16"/>
                <w:lang w:val="en-US"/>
              </w:rPr>
            </w:pPr>
            <w:r w:rsidRPr="00E36E20">
              <w:rPr>
                <w:sz w:val="20"/>
                <w:szCs w:val="16"/>
              </w:rPr>
              <w:t>Ellipsoid-Point</w:t>
            </w:r>
          </w:p>
        </w:tc>
        <w:tc>
          <w:tcPr>
            <w:tcW w:w="2971" w:type="dxa"/>
            <w:vAlign w:val="center"/>
          </w:tcPr>
          <w:p w14:paraId="4F0F14B4" w14:textId="14D0B39E" w:rsidR="006A3169" w:rsidRPr="00E36E20" w:rsidRDefault="006A3169" w:rsidP="008A312F">
            <w:pPr>
              <w:snapToGrid w:val="0"/>
              <w:spacing w:before="180"/>
              <w:rPr>
                <w:sz w:val="20"/>
                <w:szCs w:val="16"/>
              </w:rPr>
            </w:pPr>
            <w:r w:rsidRPr="00E36E20">
              <w:rPr>
                <w:rFonts w:hint="eastAsia"/>
                <w:sz w:val="20"/>
                <w:szCs w:val="16"/>
              </w:rPr>
              <w:t>4</w:t>
            </w:r>
            <w:r w:rsidRPr="00E36E20">
              <w:rPr>
                <w:sz w:val="20"/>
                <w:szCs w:val="16"/>
              </w:rPr>
              <w:t>8</w:t>
            </w:r>
            <w:r w:rsidR="002848D7">
              <w:rPr>
                <w:sz w:val="20"/>
                <w:szCs w:val="16"/>
              </w:rPr>
              <w:t xml:space="preserve"> bits</w:t>
            </w:r>
          </w:p>
        </w:tc>
      </w:tr>
      <w:tr w:rsidR="006A3169" w14:paraId="349AC24D" w14:textId="77777777" w:rsidTr="002848D7">
        <w:trPr>
          <w:trHeight w:val="20"/>
        </w:trPr>
        <w:tc>
          <w:tcPr>
            <w:tcW w:w="1134" w:type="dxa"/>
            <w:vAlign w:val="center"/>
          </w:tcPr>
          <w:p w14:paraId="03C4953D" w14:textId="77777777" w:rsidR="006A3169" w:rsidRPr="00E36E20" w:rsidRDefault="006A3169" w:rsidP="008A312F">
            <w:pPr>
              <w:snapToGrid w:val="0"/>
              <w:spacing w:before="180"/>
              <w:rPr>
                <w:sz w:val="20"/>
                <w:szCs w:val="16"/>
              </w:rPr>
            </w:pPr>
            <w:proofErr w:type="spellStart"/>
            <w:r w:rsidRPr="00E36E20">
              <w:rPr>
                <w:sz w:val="20"/>
                <w:szCs w:val="16"/>
              </w:rPr>
              <w:t>distanceThresh</w:t>
            </w:r>
            <w:proofErr w:type="spellEnd"/>
          </w:p>
        </w:tc>
        <w:tc>
          <w:tcPr>
            <w:tcW w:w="2971" w:type="dxa"/>
            <w:vAlign w:val="center"/>
          </w:tcPr>
          <w:p w14:paraId="279DEAA0" w14:textId="77777777" w:rsidR="006A3169" w:rsidRPr="00E36E20" w:rsidRDefault="006A3169" w:rsidP="008A312F">
            <w:pPr>
              <w:snapToGrid w:val="0"/>
              <w:spacing w:before="180"/>
              <w:rPr>
                <w:sz w:val="20"/>
                <w:szCs w:val="16"/>
              </w:rPr>
            </w:pPr>
            <w:proofErr w:type="gramStart"/>
            <w:r w:rsidRPr="00E36E20">
              <w:rPr>
                <w:sz w:val="20"/>
                <w:szCs w:val="16"/>
              </w:rPr>
              <w:t>INTEGER(</w:t>
            </w:r>
            <w:proofErr w:type="gramEnd"/>
            <w:r w:rsidRPr="00E36E20">
              <w:rPr>
                <w:sz w:val="20"/>
                <w:szCs w:val="16"/>
              </w:rPr>
              <w:t>0..65525)</w:t>
            </w:r>
          </w:p>
        </w:tc>
        <w:tc>
          <w:tcPr>
            <w:tcW w:w="2971" w:type="dxa"/>
            <w:vAlign w:val="center"/>
          </w:tcPr>
          <w:p w14:paraId="703ECF11" w14:textId="67727A86" w:rsidR="006A3169" w:rsidRPr="00E36E20" w:rsidRDefault="006A3169" w:rsidP="008A312F">
            <w:pPr>
              <w:snapToGrid w:val="0"/>
              <w:spacing w:before="180"/>
              <w:rPr>
                <w:sz w:val="20"/>
                <w:szCs w:val="16"/>
              </w:rPr>
            </w:pPr>
            <w:r w:rsidRPr="00E36E20">
              <w:rPr>
                <w:rFonts w:hint="eastAsia"/>
                <w:sz w:val="20"/>
                <w:szCs w:val="16"/>
              </w:rPr>
              <w:t>1</w:t>
            </w:r>
            <w:r w:rsidRPr="00E36E20">
              <w:rPr>
                <w:sz w:val="20"/>
                <w:szCs w:val="16"/>
              </w:rPr>
              <w:t>6</w:t>
            </w:r>
            <w:r w:rsidR="002848D7">
              <w:rPr>
                <w:sz w:val="20"/>
                <w:szCs w:val="16"/>
              </w:rPr>
              <w:t xml:space="preserve"> bits</w:t>
            </w:r>
          </w:p>
        </w:tc>
      </w:tr>
      <w:tr w:rsidR="006A3169" w14:paraId="7EEE3DE4" w14:textId="77777777" w:rsidTr="002848D7">
        <w:trPr>
          <w:trHeight w:val="20"/>
        </w:trPr>
        <w:tc>
          <w:tcPr>
            <w:tcW w:w="2971" w:type="dxa"/>
            <w:vAlign w:val="center"/>
          </w:tcPr>
          <w:p w14:paraId="301CD904" w14:textId="77777777" w:rsidR="006A3169" w:rsidRPr="00E36E20" w:rsidRDefault="006A3169" w:rsidP="008A312F">
            <w:pPr>
              <w:snapToGrid w:val="0"/>
              <w:spacing w:before="180"/>
              <w:rPr>
                <w:sz w:val="20"/>
                <w:szCs w:val="16"/>
              </w:rPr>
            </w:pPr>
            <w:r w:rsidRPr="00E36E20">
              <w:rPr>
                <w:sz w:val="20"/>
                <w:szCs w:val="16"/>
              </w:rPr>
              <w:t>ARFCN-</w:t>
            </w:r>
            <w:proofErr w:type="spellStart"/>
            <w:r w:rsidRPr="00E36E20">
              <w:rPr>
                <w:sz w:val="20"/>
                <w:szCs w:val="16"/>
              </w:rPr>
              <w:t>ValueNR</w:t>
            </w:r>
            <w:proofErr w:type="spellEnd"/>
          </w:p>
        </w:tc>
        <w:tc>
          <w:tcPr>
            <w:tcW w:w="2971" w:type="dxa"/>
            <w:vAlign w:val="center"/>
          </w:tcPr>
          <w:p w14:paraId="5DBE4E82" w14:textId="77777777" w:rsidR="006A3169" w:rsidRPr="00E36E20" w:rsidRDefault="006A3169" w:rsidP="008A312F">
            <w:pPr>
              <w:snapToGrid w:val="0"/>
              <w:spacing w:before="180"/>
              <w:rPr>
                <w:sz w:val="20"/>
                <w:szCs w:val="16"/>
              </w:rPr>
            </w:pPr>
            <w:r w:rsidRPr="00E36E20">
              <w:rPr>
                <w:sz w:val="20"/>
                <w:szCs w:val="16"/>
              </w:rPr>
              <w:t>INTEGER (</w:t>
            </w:r>
            <w:proofErr w:type="gramStart"/>
            <w:r w:rsidRPr="00E36E20">
              <w:rPr>
                <w:sz w:val="20"/>
                <w:szCs w:val="16"/>
              </w:rPr>
              <w:t>0..</w:t>
            </w:r>
            <w:proofErr w:type="gramEnd"/>
            <w:r w:rsidRPr="00E36E20">
              <w:rPr>
                <w:sz w:val="20"/>
                <w:szCs w:val="16"/>
              </w:rPr>
              <w:t>maxNARFCN)</w:t>
            </w:r>
          </w:p>
          <w:p w14:paraId="68D6CC2F" w14:textId="77777777" w:rsidR="006A3169" w:rsidRPr="00E36E20" w:rsidRDefault="006A3169" w:rsidP="008A312F">
            <w:pPr>
              <w:pStyle w:val="22"/>
              <w:snapToGrid w:val="0"/>
              <w:rPr>
                <w:sz w:val="20"/>
                <w:szCs w:val="16"/>
              </w:rPr>
            </w:pPr>
            <w:proofErr w:type="spellStart"/>
            <w:r w:rsidRPr="00E36E20">
              <w:rPr>
                <w:rFonts w:ascii="Times New Roman" w:hAnsi="Times New Roman" w:cs="Times New Roman" w:hint="eastAsia"/>
                <w:kern w:val="0"/>
                <w:sz w:val="20"/>
                <w:szCs w:val="16"/>
                <w:lang w:val="en-GB"/>
              </w:rPr>
              <w:t>maxNARFCN</w:t>
            </w:r>
            <w:proofErr w:type="spellEnd"/>
            <w:r w:rsidRPr="00E36E20">
              <w:rPr>
                <w:rFonts w:ascii="Times New Roman" w:hAnsi="Times New Roman" w:cs="Times New Roman"/>
                <w:kern w:val="0"/>
                <w:sz w:val="20"/>
                <w:szCs w:val="16"/>
                <w:lang w:val="en-GB"/>
              </w:rPr>
              <w:t>=</w:t>
            </w:r>
            <w:r w:rsidRPr="00E36E20">
              <w:rPr>
                <w:rFonts w:ascii="Times New Roman" w:hAnsi="Times New Roman" w:cs="Times New Roman" w:hint="eastAsia"/>
                <w:kern w:val="0"/>
                <w:sz w:val="20"/>
                <w:szCs w:val="16"/>
                <w:lang w:val="en-GB"/>
              </w:rPr>
              <w:t xml:space="preserve"> </w:t>
            </w:r>
            <w:r w:rsidRPr="00E36E20">
              <w:rPr>
                <w:rFonts w:ascii="Times New Roman" w:hAnsi="Times New Roman" w:cs="Times New Roman"/>
                <w:kern w:val="0"/>
                <w:sz w:val="20"/>
                <w:szCs w:val="16"/>
                <w:lang w:val="en-GB"/>
              </w:rPr>
              <w:t>3279165</w:t>
            </w:r>
            <w:r w:rsidRPr="00E36E20">
              <w:rPr>
                <w:rFonts w:ascii="Times New Roman" w:hAnsi="Times New Roman" w:cs="Times New Roman" w:hint="eastAsia"/>
                <w:kern w:val="0"/>
                <w:sz w:val="20"/>
                <w:szCs w:val="16"/>
                <w:lang w:val="en-GB"/>
              </w:rPr>
              <w:t xml:space="preserve">                      </w:t>
            </w:r>
          </w:p>
        </w:tc>
        <w:tc>
          <w:tcPr>
            <w:tcW w:w="2971" w:type="dxa"/>
            <w:vAlign w:val="center"/>
          </w:tcPr>
          <w:p w14:paraId="136403B0" w14:textId="1D1CB775" w:rsidR="006A3169" w:rsidRPr="00E36E20" w:rsidRDefault="006A3169" w:rsidP="008A312F">
            <w:pPr>
              <w:snapToGrid w:val="0"/>
              <w:spacing w:before="180"/>
              <w:rPr>
                <w:sz w:val="20"/>
                <w:szCs w:val="16"/>
              </w:rPr>
            </w:pPr>
            <w:r w:rsidRPr="00E36E20">
              <w:rPr>
                <w:rFonts w:hint="eastAsia"/>
                <w:sz w:val="20"/>
                <w:szCs w:val="16"/>
              </w:rPr>
              <w:t>2</w:t>
            </w:r>
            <w:r w:rsidRPr="00E36E20">
              <w:rPr>
                <w:sz w:val="20"/>
                <w:szCs w:val="16"/>
              </w:rPr>
              <w:t>2</w:t>
            </w:r>
            <w:r w:rsidR="002848D7">
              <w:rPr>
                <w:sz w:val="20"/>
                <w:szCs w:val="16"/>
              </w:rPr>
              <w:t xml:space="preserve"> bits</w:t>
            </w:r>
          </w:p>
        </w:tc>
      </w:tr>
      <w:tr w:rsidR="006A3169" w14:paraId="137FA538" w14:textId="77777777" w:rsidTr="002848D7">
        <w:trPr>
          <w:trHeight w:val="20"/>
        </w:trPr>
        <w:tc>
          <w:tcPr>
            <w:tcW w:w="2971" w:type="dxa"/>
            <w:vAlign w:val="center"/>
          </w:tcPr>
          <w:p w14:paraId="14C9548F" w14:textId="77777777" w:rsidR="006A3169" w:rsidRPr="00E36E20" w:rsidRDefault="006A3169" w:rsidP="008A312F">
            <w:pPr>
              <w:snapToGrid w:val="0"/>
              <w:spacing w:before="180"/>
              <w:rPr>
                <w:sz w:val="20"/>
                <w:szCs w:val="16"/>
              </w:rPr>
            </w:pPr>
            <w:r w:rsidRPr="00E36E20">
              <w:rPr>
                <w:sz w:val="20"/>
                <w:szCs w:val="16"/>
              </w:rPr>
              <w:t>ARFCN-</w:t>
            </w:r>
            <w:proofErr w:type="spellStart"/>
            <w:r w:rsidRPr="00E36E20">
              <w:rPr>
                <w:sz w:val="20"/>
                <w:szCs w:val="16"/>
              </w:rPr>
              <w:t>ValueEUTRA</w:t>
            </w:r>
            <w:proofErr w:type="spellEnd"/>
          </w:p>
        </w:tc>
        <w:tc>
          <w:tcPr>
            <w:tcW w:w="2971" w:type="dxa"/>
            <w:vAlign w:val="center"/>
          </w:tcPr>
          <w:p w14:paraId="0ABDA7D4" w14:textId="77777777" w:rsidR="006A3169" w:rsidRPr="00E36E20" w:rsidRDefault="006A3169" w:rsidP="008A312F">
            <w:pPr>
              <w:snapToGrid w:val="0"/>
              <w:spacing w:before="180"/>
              <w:rPr>
                <w:sz w:val="20"/>
                <w:szCs w:val="16"/>
              </w:rPr>
            </w:pPr>
            <w:r w:rsidRPr="00E36E20">
              <w:rPr>
                <w:sz w:val="20"/>
                <w:szCs w:val="16"/>
              </w:rPr>
              <w:t>INTEGER (</w:t>
            </w:r>
            <w:proofErr w:type="gramStart"/>
            <w:r w:rsidRPr="00E36E20">
              <w:rPr>
                <w:sz w:val="20"/>
                <w:szCs w:val="16"/>
              </w:rPr>
              <w:t>0..</w:t>
            </w:r>
            <w:proofErr w:type="gramEnd"/>
            <w:r w:rsidRPr="00E36E20">
              <w:rPr>
                <w:sz w:val="20"/>
                <w:szCs w:val="16"/>
              </w:rPr>
              <w:t>maxEARFCN)</w:t>
            </w:r>
          </w:p>
          <w:p w14:paraId="28DC1422" w14:textId="77777777" w:rsidR="006A3169" w:rsidRPr="00E36E20" w:rsidRDefault="006A3169" w:rsidP="008A312F">
            <w:pPr>
              <w:snapToGrid w:val="0"/>
              <w:spacing w:before="180"/>
              <w:rPr>
                <w:sz w:val="20"/>
                <w:szCs w:val="16"/>
              </w:rPr>
            </w:pPr>
            <w:proofErr w:type="spellStart"/>
            <w:r w:rsidRPr="00E36E20">
              <w:rPr>
                <w:sz w:val="20"/>
                <w:szCs w:val="16"/>
              </w:rPr>
              <w:t>maxEARFCN</w:t>
            </w:r>
            <w:proofErr w:type="spellEnd"/>
            <w:r w:rsidRPr="00E36E20">
              <w:rPr>
                <w:sz w:val="20"/>
                <w:szCs w:val="16"/>
              </w:rPr>
              <w:t xml:space="preserve">= 262143                            </w:t>
            </w:r>
          </w:p>
        </w:tc>
        <w:tc>
          <w:tcPr>
            <w:tcW w:w="2971" w:type="dxa"/>
            <w:vAlign w:val="center"/>
          </w:tcPr>
          <w:p w14:paraId="1DFD24F6" w14:textId="09011396" w:rsidR="006A3169" w:rsidRPr="00E36E20" w:rsidRDefault="006A3169" w:rsidP="008A312F">
            <w:pPr>
              <w:snapToGrid w:val="0"/>
              <w:spacing w:before="180"/>
              <w:rPr>
                <w:sz w:val="20"/>
                <w:szCs w:val="16"/>
              </w:rPr>
            </w:pPr>
            <w:r w:rsidRPr="00E36E20">
              <w:rPr>
                <w:rFonts w:hint="eastAsia"/>
                <w:sz w:val="20"/>
                <w:szCs w:val="16"/>
              </w:rPr>
              <w:t>1</w:t>
            </w:r>
            <w:r w:rsidRPr="00E36E20">
              <w:rPr>
                <w:sz w:val="20"/>
                <w:szCs w:val="16"/>
              </w:rPr>
              <w:t>8</w:t>
            </w:r>
            <w:r w:rsidR="002848D7">
              <w:rPr>
                <w:sz w:val="20"/>
                <w:szCs w:val="16"/>
              </w:rPr>
              <w:t xml:space="preserve"> bits</w:t>
            </w:r>
          </w:p>
        </w:tc>
      </w:tr>
    </w:tbl>
    <w:p w14:paraId="49AA30E6" w14:textId="3B031AE2" w:rsidR="00C632DA" w:rsidRDefault="00C632DA" w:rsidP="006A3169">
      <w:pPr>
        <w:spacing w:before="240"/>
      </w:pPr>
      <w:r w:rsidRPr="00C632DA">
        <w:t>Although the satellite</w:t>
      </w:r>
      <w:r>
        <w:t xml:space="preserve"> assistance</w:t>
      </w:r>
      <w:r w:rsidRPr="00C632DA">
        <w:t xml:space="preserve"> information in SIB19 may occupy up to more than 1700 bits, on the one hand, the network may not provide </w:t>
      </w:r>
      <w:r>
        <w:t>up to eight</w:t>
      </w:r>
      <w:r w:rsidRPr="00C632DA">
        <w:t xml:space="preserve"> </w:t>
      </w:r>
      <w:proofErr w:type="spellStart"/>
      <w:r w:rsidRPr="00C632DA">
        <w:t>neighboring</w:t>
      </w:r>
      <w:proofErr w:type="spellEnd"/>
      <w:r w:rsidRPr="00C632DA">
        <w:t xml:space="preserve"> NTN cells, on the other hand, many parameters </w:t>
      </w:r>
      <w:r>
        <w:t>for neighbour cell</w:t>
      </w:r>
      <w:r w:rsidR="00895DC4">
        <w:t>s</w:t>
      </w:r>
      <w:r>
        <w:t xml:space="preserve"> </w:t>
      </w:r>
      <w:r w:rsidRPr="00C632DA">
        <w:t>are optional or reuse serving cell</w:t>
      </w:r>
      <w:r w:rsidR="00895DC4">
        <w:t>, and RAN</w:t>
      </w:r>
      <w:r w:rsidR="009834A3">
        <w:t>2</w:t>
      </w:r>
      <w:r w:rsidR="00895DC4">
        <w:t xml:space="preserve"> has agreed</w:t>
      </w:r>
      <w:r w:rsidRPr="00C632DA">
        <w:t xml:space="preserve"> signal</w:t>
      </w:r>
      <w:r w:rsidR="009834A3">
        <w:t>l</w:t>
      </w:r>
      <w:r w:rsidRPr="00C632DA">
        <w:t xml:space="preserve">ing optimization in terms of providing </w:t>
      </w:r>
      <w:r w:rsidR="00895DC4">
        <w:t>assistance</w:t>
      </w:r>
      <w:r w:rsidRPr="00C632DA">
        <w:t xml:space="preserve"> information </w:t>
      </w:r>
      <w:r w:rsidR="00895DC4">
        <w:t>for</w:t>
      </w:r>
      <w:r w:rsidRPr="00C632DA">
        <w:t xml:space="preserve"> </w:t>
      </w:r>
      <w:proofErr w:type="spellStart"/>
      <w:r w:rsidRPr="00C632DA">
        <w:t>neighboring</w:t>
      </w:r>
      <w:proofErr w:type="spellEnd"/>
      <w:r w:rsidRPr="00C632DA">
        <w:t xml:space="preserve"> cells.</w:t>
      </w:r>
      <w:r w:rsidR="00895DC4">
        <w:t xml:space="preserve"> </w:t>
      </w:r>
      <w:r w:rsidR="006A3169">
        <w:t>It can be up to t</w:t>
      </w:r>
      <w:r w:rsidR="006A3169" w:rsidRPr="006A3169">
        <w:t>he network the implementation</w:t>
      </w:r>
      <w:r w:rsidR="006A3169">
        <w:t xml:space="preserve"> to include the TN coverage area information and</w:t>
      </w:r>
      <w:r w:rsidR="006A3169" w:rsidRPr="006A3169">
        <w:t xml:space="preserve"> satellite </w:t>
      </w:r>
      <w:r w:rsidR="006A3169">
        <w:t>assistance information in SIB19</w:t>
      </w:r>
      <w:r w:rsidR="006A3169" w:rsidRPr="006A3169">
        <w:t xml:space="preserve"> simultaneous</w:t>
      </w:r>
      <w:r w:rsidR="006A3169">
        <w:t>ly.</w:t>
      </w:r>
      <w:r w:rsidR="006A3169" w:rsidRPr="006A3169">
        <w:t xml:space="preserve"> </w:t>
      </w:r>
      <w:r w:rsidR="006A3169">
        <w:t>T</w:t>
      </w:r>
      <w:r w:rsidR="006A3169">
        <w:rPr>
          <w:rFonts w:hint="eastAsia"/>
        </w:rPr>
        <w:t>herefore,</w:t>
      </w:r>
      <w:r w:rsidR="006A3169">
        <w:t xml:space="preserve"> </w:t>
      </w:r>
      <w:r w:rsidR="00895DC4">
        <w:t xml:space="preserve">we prefer </w:t>
      </w:r>
      <w:r w:rsidR="006A3169">
        <w:t>to include</w:t>
      </w:r>
      <w:r w:rsidR="00895DC4">
        <w:t xml:space="preserve"> the TN coverage area information in SIB19</w:t>
      </w:r>
      <w:r w:rsidR="00874838">
        <w:t xml:space="preserve"> </w:t>
      </w:r>
      <w:r w:rsidR="00874838" w:rsidRPr="00874838">
        <w:t xml:space="preserve">to </w:t>
      </w:r>
      <w:r w:rsidR="00874838">
        <w:t>include</w:t>
      </w:r>
      <w:r w:rsidR="00874838" w:rsidRPr="00874838">
        <w:t xml:space="preserve"> all NTN-specific information in</w:t>
      </w:r>
      <w:r w:rsidR="007902B9">
        <w:t xml:space="preserve"> a SIB</w:t>
      </w:r>
      <w:r w:rsidR="006A3169">
        <w:t>.</w:t>
      </w:r>
    </w:p>
    <w:p w14:paraId="5DDE619A" w14:textId="1FB738C5" w:rsidR="00B5742A" w:rsidRPr="006A3169" w:rsidRDefault="006A3169" w:rsidP="002F2D1B">
      <w:pPr>
        <w:spacing w:before="180"/>
        <w:rPr>
          <w:b/>
          <w:bCs/>
        </w:rPr>
      </w:pPr>
      <w:r w:rsidRPr="009E0B3A">
        <w:rPr>
          <w:rFonts w:hint="eastAsia"/>
          <w:b/>
          <w:bCs/>
        </w:rPr>
        <w:t>P</w:t>
      </w:r>
      <w:r w:rsidRPr="009E0B3A">
        <w:rPr>
          <w:b/>
          <w:bCs/>
        </w:rPr>
        <w:t xml:space="preserve">roposal </w:t>
      </w:r>
      <w:r w:rsidR="008A312F">
        <w:rPr>
          <w:b/>
          <w:bCs/>
        </w:rPr>
        <w:t>4</w:t>
      </w:r>
      <w:r w:rsidRPr="009E0B3A">
        <w:rPr>
          <w:b/>
          <w:bCs/>
        </w:rPr>
        <w:t>: The information on the TN coverage area can be included in SIB19</w:t>
      </w:r>
      <w:r>
        <w:rPr>
          <w:b/>
          <w:bCs/>
        </w:rPr>
        <w:t>.</w:t>
      </w:r>
    </w:p>
    <w:p w14:paraId="14277E1A" w14:textId="77777777" w:rsidR="00137B81" w:rsidRDefault="00505CF9">
      <w:pPr>
        <w:pStyle w:val="1"/>
        <w:spacing w:before="180" w:line="240" w:lineRule="auto"/>
        <w:ind w:left="0" w:firstLine="0"/>
        <w:jc w:val="left"/>
      </w:pPr>
      <w:r>
        <w:t>Conclusions</w:t>
      </w:r>
    </w:p>
    <w:p w14:paraId="050A160D" w14:textId="0FC28727" w:rsidR="00A775EE" w:rsidRDefault="007631FF">
      <w:pPr>
        <w:rPr>
          <w:bCs/>
        </w:rPr>
      </w:pPr>
      <w:bookmarkStart w:id="2" w:name="_Toc502437832"/>
      <w:r w:rsidRPr="007631FF">
        <w:rPr>
          <w:bCs/>
        </w:rPr>
        <w:t>Based on the analyses given above, we have the following proposals:</w:t>
      </w:r>
    </w:p>
    <w:p w14:paraId="4A9F8F9A" w14:textId="77777777" w:rsidR="00A35D0D" w:rsidRPr="00A65734" w:rsidRDefault="00A35D0D" w:rsidP="00A35D0D">
      <w:pPr>
        <w:spacing w:before="180"/>
        <w:rPr>
          <w:b/>
          <w:bCs/>
        </w:rPr>
      </w:pPr>
      <w:r w:rsidRPr="00931C3D">
        <w:rPr>
          <w:rFonts w:hint="eastAsia"/>
          <w:b/>
          <w:bCs/>
        </w:rPr>
        <w:t>P</w:t>
      </w:r>
      <w:r w:rsidRPr="00931C3D">
        <w:rPr>
          <w:b/>
          <w:bCs/>
        </w:rPr>
        <w:t xml:space="preserve">roposal </w:t>
      </w:r>
      <w:r>
        <w:rPr>
          <w:b/>
          <w:bCs/>
        </w:rPr>
        <w:t>1</w:t>
      </w:r>
      <w:r w:rsidRPr="00931C3D">
        <w:rPr>
          <w:b/>
          <w:bCs/>
        </w:rPr>
        <w:t>:</w:t>
      </w:r>
      <w:r>
        <w:rPr>
          <w:b/>
          <w:bCs/>
        </w:rPr>
        <w:t xml:space="preserve"> An RRC_IDLE/RRC_INACTIVE </w:t>
      </w:r>
      <w:r w:rsidRPr="00931C3D">
        <w:rPr>
          <w:b/>
          <w:bCs/>
        </w:rPr>
        <w:t>UE is not required to perform neighbo</w:t>
      </w:r>
      <w:r>
        <w:rPr>
          <w:b/>
          <w:bCs/>
        </w:rPr>
        <w:t>u</w:t>
      </w:r>
      <w:r w:rsidRPr="00931C3D">
        <w:rPr>
          <w:b/>
          <w:bCs/>
        </w:rPr>
        <w:t xml:space="preserve">r cell measurements for a TN </w:t>
      </w:r>
      <w:r w:rsidRPr="00931C3D">
        <w:rPr>
          <w:rFonts w:hint="eastAsia"/>
          <w:b/>
          <w:bCs/>
        </w:rPr>
        <w:t>frequency</w:t>
      </w:r>
      <w:r w:rsidRPr="00931C3D">
        <w:rPr>
          <w:b/>
          <w:bCs/>
        </w:rPr>
        <w:t xml:space="preserve"> in </w:t>
      </w:r>
      <w:r>
        <w:rPr>
          <w:b/>
          <w:bCs/>
        </w:rPr>
        <w:t>the</w:t>
      </w:r>
      <w:r w:rsidRPr="00931C3D">
        <w:rPr>
          <w:b/>
          <w:bCs/>
        </w:rPr>
        <w:t xml:space="preserve"> area where there is no coverage of that frequency.</w:t>
      </w:r>
    </w:p>
    <w:p w14:paraId="6654D132" w14:textId="77777777" w:rsidR="00A35D0D" w:rsidRPr="008B4145" w:rsidRDefault="00A35D0D" w:rsidP="00A35D0D">
      <w:pPr>
        <w:spacing w:before="180"/>
        <w:rPr>
          <w:b/>
          <w:bCs/>
        </w:rPr>
      </w:pPr>
      <w:r w:rsidRPr="008B4145">
        <w:rPr>
          <w:rFonts w:hint="eastAsia"/>
          <w:b/>
          <w:bCs/>
        </w:rPr>
        <w:t>P</w:t>
      </w:r>
      <w:r w:rsidRPr="008B4145">
        <w:rPr>
          <w:b/>
          <w:bCs/>
        </w:rPr>
        <w:t xml:space="preserve">roposal 2: Frequency information </w:t>
      </w:r>
      <w:r>
        <w:rPr>
          <w:b/>
          <w:bCs/>
        </w:rPr>
        <w:t xml:space="preserve">(i.e. a list of TN frequencies) </w:t>
      </w:r>
      <w:r w:rsidRPr="008B4145">
        <w:rPr>
          <w:b/>
          <w:bCs/>
        </w:rPr>
        <w:t>for each TN coverage area</w:t>
      </w:r>
      <w:r>
        <w:rPr>
          <w:b/>
          <w:bCs/>
        </w:rPr>
        <w:t xml:space="preserve"> </w:t>
      </w:r>
      <w:r w:rsidRPr="008B4145">
        <w:rPr>
          <w:b/>
          <w:bCs/>
        </w:rPr>
        <w:t>is indicated directly under each TN coverage area</w:t>
      </w:r>
      <w:r>
        <w:rPr>
          <w:b/>
          <w:bCs/>
        </w:rPr>
        <w:t xml:space="preserve"> </w:t>
      </w:r>
      <w:r>
        <w:rPr>
          <w:rFonts w:hint="eastAsia"/>
          <w:b/>
          <w:bCs/>
        </w:rPr>
        <w:t>configuration</w:t>
      </w:r>
      <w:r w:rsidRPr="008B4145">
        <w:rPr>
          <w:b/>
          <w:bCs/>
        </w:rPr>
        <w:t>.</w:t>
      </w:r>
    </w:p>
    <w:p w14:paraId="5EEA6B97" w14:textId="77777777" w:rsidR="00A35D0D" w:rsidRDefault="00A35D0D" w:rsidP="00A35D0D">
      <w:pPr>
        <w:spacing w:before="180"/>
        <w:rPr>
          <w:b/>
          <w:bCs/>
        </w:rPr>
      </w:pPr>
      <w:r w:rsidRPr="001E5577">
        <w:rPr>
          <w:rFonts w:hint="eastAsia"/>
          <w:b/>
          <w:bCs/>
        </w:rPr>
        <w:lastRenderedPageBreak/>
        <w:t>P</w:t>
      </w:r>
      <w:r w:rsidRPr="001E5577">
        <w:rPr>
          <w:b/>
          <w:bCs/>
        </w:rPr>
        <w:t xml:space="preserve">roposal 3: Rel-17 </w:t>
      </w:r>
      <w:proofErr w:type="spellStart"/>
      <w:r w:rsidRPr="001E5577">
        <w:rPr>
          <w:b/>
          <w:bCs/>
          <w:i/>
          <w:iCs/>
        </w:rPr>
        <w:t>referenceLocation</w:t>
      </w:r>
      <w:proofErr w:type="spellEnd"/>
      <w:r w:rsidRPr="001E5577">
        <w:rPr>
          <w:b/>
          <w:bCs/>
        </w:rPr>
        <w:t xml:space="preserve"> and </w:t>
      </w:r>
      <w:proofErr w:type="spellStart"/>
      <w:r w:rsidRPr="001E5577">
        <w:rPr>
          <w:b/>
          <w:bCs/>
          <w:i/>
          <w:iCs/>
        </w:rPr>
        <w:t>distanceThresh</w:t>
      </w:r>
      <w:proofErr w:type="spellEnd"/>
      <w:r w:rsidRPr="001E5577">
        <w:rPr>
          <w:b/>
          <w:bCs/>
        </w:rPr>
        <w:t xml:space="preserve"> c</w:t>
      </w:r>
      <w:bookmarkStart w:id="3" w:name="_GoBack"/>
      <w:bookmarkEnd w:id="3"/>
      <w:r w:rsidRPr="001E5577">
        <w:rPr>
          <w:b/>
          <w:bCs/>
        </w:rPr>
        <w:t>an be reused</w:t>
      </w:r>
      <w:r>
        <w:rPr>
          <w:b/>
          <w:bCs/>
        </w:rPr>
        <w:t>, with</w:t>
      </w:r>
      <w:r w:rsidRPr="001E5577">
        <w:rPr>
          <w:rFonts w:hint="eastAsia"/>
          <w:b/>
          <w:bCs/>
        </w:rPr>
        <w:t xml:space="preserve"> </w:t>
      </w:r>
      <w:r w:rsidRPr="001E5577">
        <w:rPr>
          <w:b/>
          <w:bCs/>
        </w:rPr>
        <w:t>the field description of</w:t>
      </w:r>
      <w:r>
        <w:rPr>
          <w:b/>
          <w:bCs/>
        </w:rPr>
        <w:t xml:space="preserve"> existing</w:t>
      </w:r>
      <w:r w:rsidRPr="001E5577">
        <w:rPr>
          <w:b/>
          <w:bCs/>
        </w:rPr>
        <w:t xml:space="preserve"> </w:t>
      </w:r>
      <w:proofErr w:type="spellStart"/>
      <w:r w:rsidRPr="001E5577">
        <w:rPr>
          <w:b/>
          <w:bCs/>
          <w:i/>
          <w:iCs/>
        </w:rPr>
        <w:t>referenceLocation</w:t>
      </w:r>
      <w:proofErr w:type="spellEnd"/>
      <w:r w:rsidRPr="001E5577">
        <w:rPr>
          <w:b/>
          <w:bCs/>
        </w:rPr>
        <w:t xml:space="preserve"> and </w:t>
      </w:r>
      <w:proofErr w:type="spellStart"/>
      <w:r w:rsidRPr="001E5577">
        <w:rPr>
          <w:b/>
          <w:bCs/>
          <w:i/>
          <w:iCs/>
        </w:rPr>
        <w:t>distanceThresh</w:t>
      </w:r>
      <w:proofErr w:type="spellEnd"/>
      <w:r w:rsidRPr="001E5577">
        <w:rPr>
          <w:b/>
          <w:bCs/>
        </w:rPr>
        <w:t xml:space="preserve"> modified to </w:t>
      </w:r>
      <w:r>
        <w:rPr>
          <w:b/>
          <w:bCs/>
        </w:rPr>
        <w:t>configure</w:t>
      </w:r>
      <w:r w:rsidRPr="001E5577">
        <w:rPr>
          <w:b/>
          <w:bCs/>
        </w:rPr>
        <w:t xml:space="preserve"> the TN coverage area </w:t>
      </w:r>
      <w:proofErr w:type="spellStart"/>
      <w:r>
        <w:rPr>
          <w:b/>
          <w:bCs/>
        </w:rPr>
        <w:t>inforamation</w:t>
      </w:r>
      <w:proofErr w:type="spellEnd"/>
      <w:r>
        <w:rPr>
          <w:b/>
          <w:bCs/>
        </w:rPr>
        <w:t xml:space="preserve"> </w:t>
      </w:r>
      <w:r w:rsidRPr="001E5577">
        <w:rPr>
          <w:b/>
          <w:bCs/>
        </w:rPr>
        <w:t>and</w:t>
      </w:r>
      <w:r>
        <w:rPr>
          <w:b/>
          <w:bCs/>
        </w:rPr>
        <w:t xml:space="preserve"> the</w:t>
      </w:r>
      <w:r w:rsidRPr="001E5577">
        <w:rPr>
          <w:b/>
          <w:bCs/>
        </w:rPr>
        <w:t xml:space="preserve"> </w:t>
      </w:r>
      <w:r>
        <w:rPr>
          <w:b/>
          <w:bCs/>
        </w:rPr>
        <w:t xml:space="preserve">legacy </w:t>
      </w:r>
      <w:r w:rsidRPr="001E5577">
        <w:rPr>
          <w:b/>
          <w:bCs/>
        </w:rPr>
        <w:t>location-based cell reselection</w:t>
      </w:r>
      <w:r>
        <w:rPr>
          <w:b/>
          <w:bCs/>
        </w:rPr>
        <w:t xml:space="preserve">, </w:t>
      </w:r>
      <w:r w:rsidRPr="001E5577">
        <w:rPr>
          <w:b/>
          <w:bCs/>
        </w:rPr>
        <w:t>respectively.</w:t>
      </w:r>
    </w:p>
    <w:p w14:paraId="18F99B6F" w14:textId="291C7D5A" w:rsidR="008A312F" w:rsidRPr="006A3169" w:rsidRDefault="00A35D0D" w:rsidP="008A312F">
      <w:pPr>
        <w:spacing w:before="180"/>
        <w:rPr>
          <w:rFonts w:hint="eastAsia"/>
          <w:b/>
          <w:bCs/>
        </w:rPr>
      </w:pPr>
      <w:r w:rsidRPr="009E0B3A">
        <w:rPr>
          <w:rFonts w:hint="eastAsia"/>
          <w:b/>
          <w:bCs/>
        </w:rPr>
        <w:t>P</w:t>
      </w:r>
      <w:r w:rsidRPr="009E0B3A">
        <w:rPr>
          <w:b/>
          <w:bCs/>
        </w:rPr>
        <w:t xml:space="preserve">roposal </w:t>
      </w:r>
      <w:r>
        <w:rPr>
          <w:b/>
          <w:bCs/>
        </w:rPr>
        <w:t>4</w:t>
      </w:r>
      <w:r w:rsidRPr="009E0B3A">
        <w:rPr>
          <w:b/>
          <w:bCs/>
        </w:rPr>
        <w:t>: The information on the TN coverage area can be included in SIB19</w:t>
      </w:r>
      <w:r>
        <w:rPr>
          <w:b/>
          <w:bCs/>
        </w:rPr>
        <w:t>.</w:t>
      </w:r>
    </w:p>
    <w:p w14:paraId="3059CDD5" w14:textId="77777777" w:rsidR="00137B81" w:rsidRDefault="00505CF9">
      <w:pPr>
        <w:pStyle w:val="1"/>
        <w:spacing w:before="180" w:line="240" w:lineRule="auto"/>
        <w:ind w:left="0" w:firstLine="0"/>
        <w:jc w:val="left"/>
      </w:pPr>
      <w:r>
        <w:t>Reference</w:t>
      </w:r>
    </w:p>
    <w:bookmarkEnd w:id="2"/>
    <w:p w14:paraId="33719843" w14:textId="45D8D7BC" w:rsidR="00D9230E" w:rsidRDefault="009D6F2D">
      <w:pPr>
        <w:numPr>
          <w:ilvl w:val="0"/>
          <w:numId w:val="7"/>
        </w:numPr>
      </w:pPr>
      <w:r w:rsidRPr="009D6F2D">
        <w:t>Report of 3GPP TSG RAN WG2 meeting #1</w:t>
      </w:r>
      <w:r w:rsidR="00012B33">
        <w:t>2</w:t>
      </w:r>
      <w:r w:rsidR="00AC7A42">
        <w:t>1</w:t>
      </w:r>
      <w:r w:rsidR="00C63307">
        <w:t>bis-e</w:t>
      </w:r>
    </w:p>
    <w:p w14:paraId="3DB9F414" w14:textId="2C9B000B" w:rsidR="002679CA" w:rsidRDefault="00C63307" w:rsidP="002679CA">
      <w:pPr>
        <w:numPr>
          <w:ilvl w:val="0"/>
          <w:numId w:val="7"/>
        </w:numPr>
      </w:pPr>
      <w:r w:rsidRPr="009D6F2D">
        <w:t>Report of 3GPP TSG RAN WG2 meeting #1</w:t>
      </w:r>
      <w:r>
        <w:t>19bis-e</w:t>
      </w:r>
    </w:p>
    <w:sectPr w:rsidR="002679CA">
      <w:footerReference w:type="default" r:id="rId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3FD6" w16cex:dateUtc="2023-05-11T02: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CE52A" w14:textId="77777777" w:rsidR="007E571A" w:rsidRDefault="007E571A">
      <w:pPr>
        <w:spacing w:after="0" w:line="240" w:lineRule="auto"/>
      </w:pPr>
      <w:r>
        <w:separator/>
      </w:r>
    </w:p>
  </w:endnote>
  <w:endnote w:type="continuationSeparator" w:id="0">
    <w:p w14:paraId="43AECBB5" w14:textId="77777777" w:rsidR="007E571A" w:rsidRDefault="007E5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E4734" w14:textId="77777777" w:rsidR="007E571A" w:rsidRDefault="007E571A">
      <w:pPr>
        <w:spacing w:after="0" w:line="240" w:lineRule="auto"/>
      </w:pPr>
      <w:r>
        <w:separator/>
      </w:r>
    </w:p>
  </w:footnote>
  <w:footnote w:type="continuationSeparator" w:id="0">
    <w:p w14:paraId="70F968CB" w14:textId="77777777" w:rsidR="007E571A" w:rsidRDefault="007E57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333434E"/>
    <w:multiLevelType w:val="hybridMultilevel"/>
    <w:tmpl w:val="E736B8AA"/>
    <w:lvl w:ilvl="0" w:tplc="BADABE2C">
      <w:start w:val="2"/>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8536720"/>
    <w:multiLevelType w:val="hybridMultilevel"/>
    <w:tmpl w:val="1082A1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9"/>
  </w:num>
  <w:num w:numId="3">
    <w:abstractNumId w:val="11"/>
  </w:num>
  <w:num w:numId="4">
    <w:abstractNumId w:val="4"/>
  </w:num>
  <w:num w:numId="5">
    <w:abstractNumId w:val="8"/>
  </w:num>
  <w:num w:numId="6">
    <w:abstractNumId w:val="15"/>
  </w:num>
  <w:num w:numId="7">
    <w:abstractNumId w:val="0"/>
  </w:num>
  <w:num w:numId="8">
    <w:abstractNumId w:val="13"/>
  </w:num>
  <w:num w:numId="9">
    <w:abstractNumId w:val="14"/>
  </w:num>
  <w:num w:numId="10">
    <w:abstractNumId w:val="6"/>
  </w:num>
  <w:num w:numId="11">
    <w:abstractNumId w:val="2"/>
  </w:num>
  <w:num w:numId="12">
    <w:abstractNumId w:val="17"/>
  </w:num>
  <w:num w:numId="13">
    <w:abstractNumId w:val="10"/>
  </w:num>
  <w:num w:numId="14">
    <w:abstractNumId w:val="12"/>
  </w:num>
  <w:num w:numId="15">
    <w:abstractNumId w:val="3"/>
  </w:num>
  <w:num w:numId="16">
    <w:abstractNumId w:val="7"/>
  </w:num>
  <w:num w:numId="17">
    <w:abstractNumId w:val="5"/>
  </w:num>
  <w:num w:numId="18">
    <w:abstractNumId w:val="18"/>
  </w:num>
  <w:num w:numId="1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OLWgCYtGZy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4C6"/>
    <w:rsid w:val="00003C45"/>
    <w:rsid w:val="000044EF"/>
    <w:rsid w:val="00004B70"/>
    <w:rsid w:val="0000521A"/>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B33"/>
    <w:rsid w:val="00012F38"/>
    <w:rsid w:val="0001339A"/>
    <w:rsid w:val="000136FE"/>
    <w:rsid w:val="0001380D"/>
    <w:rsid w:val="00013A3B"/>
    <w:rsid w:val="00013F61"/>
    <w:rsid w:val="000143D0"/>
    <w:rsid w:val="00015479"/>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1BB"/>
    <w:rsid w:val="00021438"/>
    <w:rsid w:val="0002174B"/>
    <w:rsid w:val="00021EC9"/>
    <w:rsid w:val="000225F0"/>
    <w:rsid w:val="00022714"/>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0A3"/>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247"/>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13D"/>
    <w:rsid w:val="00056DB8"/>
    <w:rsid w:val="0005702C"/>
    <w:rsid w:val="00057A07"/>
    <w:rsid w:val="00057CF4"/>
    <w:rsid w:val="0006047C"/>
    <w:rsid w:val="00060988"/>
    <w:rsid w:val="00060BF5"/>
    <w:rsid w:val="00060C6D"/>
    <w:rsid w:val="00060C87"/>
    <w:rsid w:val="00060E84"/>
    <w:rsid w:val="0006127B"/>
    <w:rsid w:val="000616AB"/>
    <w:rsid w:val="00061FED"/>
    <w:rsid w:val="00062AF0"/>
    <w:rsid w:val="000632EE"/>
    <w:rsid w:val="00063779"/>
    <w:rsid w:val="0006394F"/>
    <w:rsid w:val="00063A9C"/>
    <w:rsid w:val="00063F0A"/>
    <w:rsid w:val="000640F4"/>
    <w:rsid w:val="00064948"/>
    <w:rsid w:val="00064E2B"/>
    <w:rsid w:val="00065311"/>
    <w:rsid w:val="0006531A"/>
    <w:rsid w:val="00065C61"/>
    <w:rsid w:val="00065D75"/>
    <w:rsid w:val="00065DD5"/>
    <w:rsid w:val="00065E21"/>
    <w:rsid w:val="000670AE"/>
    <w:rsid w:val="000671B9"/>
    <w:rsid w:val="0006725B"/>
    <w:rsid w:val="000672AD"/>
    <w:rsid w:val="000672F2"/>
    <w:rsid w:val="0006735D"/>
    <w:rsid w:val="00067389"/>
    <w:rsid w:val="000673AD"/>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C97"/>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8E6"/>
    <w:rsid w:val="00080AE7"/>
    <w:rsid w:val="00081778"/>
    <w:rsid w:val="00081E1D"/>
    <w:rsid w:val="00081E54"/>
    <w:rsid w:val="000822EC"/>
    <w:rsid w:val="000823E6"/>
    <w:rsid w:val="00082A79"/>
    <w:rsid w:val="00082C74"/>
    <w:rsid w:val="00083BD2"/>
    <w:rsid w:val="00083C4D"/>
    <w:rsid w:val="00083E8A"/>
    <w:rsid w:val="0008402C"/>
    <w:rsid w:val="00084367"/>
    <w:rsid w:val="00084471"/>
    <w:rsid w:val="000849B7"/>
    <w:rsid w:val="000857B0"/>
    <w:rsid w:val="00085BAE"/>
    <w:rsid w:val="00085CAE"/>
    <w:rsid w:val="00086034"/>
    <w:rsid w:val="000862C0"/>
    <w:rsid w:val="00086763"/>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49E6"/>
    <w:rsid w:val="000951A9"/>
    <w:rsid w:val="0009608E"/>
    <w:rsid w:val="000960FD"/>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6F6"/>
    <w:rsid w:val="000A1D44"/>
    <w:rsid w:val="000A1F25"/>
    <w:rsid w:val="000A2371"/>
    <w:rsid w:val="000A264C"/>
    <w:rsid w:val="000A2754"/>
    <w:rsid w:val="000A2AA2"/>
    <w:rsid w:val="000A2D66"/>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537"/>
    <w:rsid w:val="000A75CC"/>
    <w:rsid w:val="000A7685"/>
    <w:rsid w:val="000A77EA"/>
    <w:rsid w:val="000A796C"/>
    <w:rsid w:val="000A7E44"/>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2D5"/>
    <w:rsid w:val="000B4CFF"/>
    <w:rsid w:val="000B4D87"/>
    <w:rsid w:val="000B4E3C"/>
    <w:rsid w:val="000B55C7"/>
    <w:rsid w:val="000B5F70"/>
    <w:rsid w:val="000B60D6"/>
    <w:rsid w:val="000B61FA"/>
    <w:rsid w:val="000B645F"/>
    <w:rsid w:val="000B660F"/>
    <w:rsid w:val="000B6C01"/>
    <w:rsid w:val="000B6FC4"/>
    <w:rsid w:val="000B7368"/>
    <w:rsid w:val="000B761D"/>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A34"/>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52A"/>
    <w:rsid w:val="000E502E"/>
    <w:rsid w:val="000E5142"/>
    <w:rsid w:val="000E5A65"/>
    <w:rsid w:val="000E5FDE"/>
    <w:rsid w:val="000E69F8"/>
    <w:rsid w:val="000E778C"/>
    <w:rsid w:val="000E7CE0"/>
    <w:rsid w:val="000F03D3"/>
    <w:rsid w:val="000F04B1"/>
    <w:rsid w:val="000F0EA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D57"/>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5C20"/>
    <w:rsid w:val="0012633C"/>
    <w:rsid w:val="001268A5"/>
    <w:rsid w:val="00126A85"/>
    <w:rsid w:val="00126B68"/>
    <w:rsid w:val="00126C8E"/>
    <w:rsid w:val="00127607"/>
    <w:rsid w:val="0013042A"/>
    <w:rsid w:val="00130B10"/>
    <w:rsid w:val="00130C36"/>
    <w:rsid w:val="00130E2A"/>
    <w:rsid w:val="0013120D"/>
    <w:rsid w:val="00131E12"/>
    <w:rsid w:val="00131E5C"/>
    <w:rsid w:val="001320A1"/>
    <w:rsid w:val="001324EB"/>
    <w:rsid w:val="00132550"/>
    <w:rsid w:val="001328DF"/>
    <w:rsid w:val="00132B24"/>
    <w:rsid w:val="001330EC"/>
    <w:rsid w:val="0013318C"/>
    <w:rsid w:val="00133292"/>
    <w:rsid w:val="00133DB6"/>
    <w:rsid w:val="00134A8A"/>
    <w:rsid w:val="00134D1E"/>
    <w:rsid w:val="00135DEA"/>
    <w:rsid w:val="0013637D"/>
    <w:rsid w:val="00136492"/>
    <w:rsid w:val="001365FC"/>
    <w:rsid w:val="00136785"/>
    <w:rsid w:val="00136B64"/>
    <w:rsid w:val="00136DEF"/>
    <w:rsid w:val="00137935"/>
    <w:rsid w:val="0013795E"/>
    <w:rsid w:val="00137B81"/>
    <w:rsid w:val="00137CFF"/>
    <w:rsid w:val="00137D3A"/>
    <w:rsid w:val="001402B9"/>
    <w:rsid w:val="001402D9"/>
    <w:rsid w:val="00140725"/>
    <w:rsid w:val="00140BC0"/>
    <w:rsid w:val="00141F63"/>
    <w:rsid w:val="00142233"/>
    <w:rsid w:val="001425DE"/>
    <w:rsid w:val="00142856"/>
    <w:rsid w:val="00142B77"/>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3D"/>
    <w:rsid w:val="00166263"/>
    <w:rsid w:val="001667BE"/>
    <w:rsid w:val="00166AAD"/>
    <w:rsid w:val="00167C78"/>
    <w:rsid w:val="00170133"/>
    <w:rsid w:val="0017013D"/>
    <w:rsid w:val="0017025A"/>
    <w:rsid w:val="001706B4"/>
    <w:rsid w:val="001706F8"/>
    <w:rsid w:val="001709E4"/>
    <w:rsid w:val="00170C2F"/>
    <w:rsid w:val="00171325"/>
    <w:rsid w:val="00171358"/>
    <w:rsid w:val="00171381"/>
    <w:rsid w:val="001713F4"/>
    <w:rsid w:val="00171458"/>
    <w:rsid w:val="00171852"/>
    <w:rsid w:val="00171D59"/>
    <w:rsid w:val="00172253"/>
    <w:rsid w:val="00172642"/>
    <w:rsid w:val="00172866"/>
    <w:rsid w:val="001733EA"/>
    <w:rsid w:val="001734B3"/>
    <w:rsid w:val="0017350B"/>
    <w:rsid w:val="0017352C"/>
    <w:rsid w:val="00173DF8"/>
    <w:rsid w:val="00173FE1"/>
    <w:rsid w:val="001742F6"/>
    <w:rsid w:val="0017443F"/>
    <w:rsid w:val="00174566"/>
    <w:rsid w:val="00174DD5"/>
    <w:rsid w:val="00174DF9"/>
    <w:rsid w:val="001755AE"/>
    <w:rsid w:val="00175B91"/>
    <w:rsid w:val="00175CBE"/>
    <w:rsid w:val="0017612D"/>
    <w:rsid w:val="001763FC"/>
    <w:rsid w:val="00176A05"/>
    <w:rsid w:val="00176BBA"/>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4E2"/>
    <w:rsid w:val="00184B0B"/>
    <w:rsid w:val="0018519D"/>
    <w:rsid w:val="00185227"/>
    <w:rsid w:val="0018522A"/>
    <w:rsid w:val="001857CA"/>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4CC"/>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8EE"/>
    <w:rsid w:val="001A696F"/>
    <w:rsid w:val="001A6E3E"/>
    <w:rsid w:val="001A723C"/>
    <w:rsid w:val="001A7731"/>
    <w:rsid w:val="001A7C55"/>
    <w:rsid w:val="001B000E"/>
    <w:rsid w:val="001B02B9"/>
    <w:rsid w:val="001B06F3"/>
    <w:rsid w:val="001B0A81"/>
    <w:rsid w:val="001B0C11"/>
    <w:rsid w:val="001B316B"/>
    <w:rsid w:val="001B3233"/>
    <w:rsid w:val="001B409E"/>
    <w:rsid w:val="001B4B7C"/>
    <w:rsid w:val="001B500F"/>
    <w:rsid w:val="001B5220"/>
    <w:rsid w:val="001B591A"/>
    <w:rsid w:val="001B5EDB"/>
    <w:rsid w:val="001B5F18"/>
    <w:rsid w:val="001B65F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A1E"/>
    <w:rsid w:val="001C4A57"/>
    <w:rsid w:val="001C4B6A"/>
    <w:rsid w:val="001C4C8C"/>
    <w:rsid w:val="001C4E24"/>
    <w:rsid w:val="001C4E42"/>
    <w:rsid w:val="001C54FF"/>
    <w:rsid w:val="001C5E3F"/>
    <w:rsid w:val="001C6521"/>
    <w:rsid w:val="001C69C2"/>
    <w:rsid w:val="001C6B4E"/>
    <w:rsid w:val="001C6BCB"/>
    <w:rsid w:val="001C731A"/>
    <w:rsid w:val="001C7672"/>
    <w:rsid w:val="001C7F2A"/>
    <w:rsid w:val="001D007E"/>
    <w:rsid w:val="001D06DF"/>
    <w:rsid w:val="001D07F0"/>
    <w:rsid w:val="001D0F15"/>
    <w:rsid w:val="001D128A"/>
    <w:rsid w:val="001D1389"/>
    <w:rsid w:val="001D1448"/>
    <w:rsid w:val="001D1A3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4EF3"/>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364D"/>
    <w:rsid w:val="001E4112"/>
    <w:rsid w:val="001E4188"/>
    <w:rsid w:val="001E42F9"/>
    <w:rsid w:val="001E444F"/>
    <w:rsid w:val="001E4904"/>
    <w:rsid w:val="001E49C4"/>
    <w:rsid w:val="001E5577"/>
    <w:rsid w:val="001E594F"/>
    <w:rsid w:val="001E5BD2"/>
    <w:rsid w:val="001E5E4F"/>
    <w:rsid w:val="001E62AB"/>
    <w:rsid w:val="001E6B42"/>
    <w:rsid w:val="001E6C0B"/>
    <w:rsid w:val="001E6F79"/>
    <w:rsid w:val="001E6FF3"/>
    <w:rsid w:val="001F0284"/>
    <w:rsid w:val="001F0956"/>
    <w:rsid w:val="001F0B1A"/>
    <w:rsid w:val="001F1227"/>
    <w:rsid w:val="001F16E7"/>
    <w:rsid w:val="001F1797"/>
    <w:rsid w:val="001F1CD7"/>
    <w:rsid w:val="001F1FB5"/>
    <w:rsid w:val="001F224A"/>
    <w:rsid w:val="001F2DBF"/>
    <w:rsid w:val="001F321D"/>
    <w:rsid w:val="001F3538"/>
    <w:rsid w:val="001F36A7"/>
    <w:rsid w:val="001F3A9D"/>
    <w:rsid w:val="001F40A7"/>
    <w:rsid w:val="001F428F"/>
    <w:rsid w:val="001F44D4"/>
    <w:rsid w:val="001F4A8C"/>
    <w:rsid w:val="001F4C4A"/>
    <w:rsid w:val="001F4E06"/>
    <w:rsid w:val="001F4EFF"/>
    <w:rsid w:val="001F62F7"/>
    <w:rsid w:val="001F69CB"/>
    <w:rsid w:val="001F74FB"/>
    <w:rsid w:val="001F7657"/>
    <w:rsid w:val="00200152"/>
    <w:rsid w:val="0020106B"/>
    <w:rsid w:val="00201BE0"/>
    <w:rsid w:val="002026E3"/>
    <w:rsid w:val="00202E5B"/>
    <w:rsid w:val="0020307D"/>
    <w:rsid w:val="00203669"/>
    <w:rsid w:val="0020384B"/>
    <w:rsid w:val="00203BE1"/>
    <w:rsid w:val="00203E23"/>
    <w:rsid w:val="00203E47"/>
    <w:rsid w:val="002049C3"/>
    <w:rsid w:val="00204DB4"/>
    <w:rsid w:val="0020504D"/>
    <w:rsid w:val="002052E6"/>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076B2"/>
    <w:rsid w:val="002103AA"/>
    <w:rsid w:val="002103B2"/>
    <w:rsid w:val="00210731"/>
    <w:rsid w:val="00210D38"/>
    <w:rsid w:val="00210E07"/>
    <w:rsid w:val="00210E9E"/>
    <w:rsid w:val="0021106A"/>
    <w:rsid w:val="0021114F"/>
    <w:rsid w:val="00211598"/>
    <w:rsid w:val="002116AC"/>
    <w:rsid w:val="00211831"/>
    <w:rsid w:val="00211AA2"/>
    <w:rsid w:val="0021202C"/>
    <w:rsid w:val="00212225"/>
    <w:rsid w:val="00212700"/>
    <w:rsid w:val="00212CAF"/>
    <w:rsid w:val="00212FA5"/>
    <w:rsid w:val="0021363B"/>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17EFB"/>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6B75"/>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4AB"/>
    <w:rsid w:val="00256898"/>
    <w:rsid w:val="00256ADD"/>
    <w:rsid w:val="00257343"/>
    <w:rsid w:val="002573D3"/>
    <w:rsid w:val="00257B8E"/>
    <w:rsid w:val="00257C94"/>
    <w:rsid w:val="00257FC6"/>
    <w:rsid w:val="00260063"/>
    <w:rsid w:val="00260123"/>
    <w:rsid w:val="00260BD3"/>
    <w:rsid w:val="00260EB4"/>
    <w:rsid w:val="0026135B"/>
    <w:rsid w:val="00261FA6"/>
    <w:rsid w:val="002625B4"/>
    <w:rsid w:val="0026311D"/>
    <w:rsid w:val="002633FE"/>
    <w:rsid w:val="002636F5"/>
    <w:rsid w:val="002637CA"/>
    <w:rsid w:val="00263C7C"/>
    <w:rsid w:val="00264157"/>
    <w:rsid w:val="00264B65"/>
    <w:rsid w:val="00265032"/>
    <w:rsid w:val="0026517F"/>
    <w:rsid w:val="00265526"/>
    <w:rsid w:val="00265BEE"/>
    <w:rsid w:val="0026619C"/>
    <w:rsid w:val="00266744"/>
    <w:rsid w:val="00266FBB"/>
    <w:rsid w:val="00267046"/>
    <w:rsid w:val="0026720D"/>
    <w:rsid w:val="002672F6"/>
    <w:rsid w:val="002679CA"/>
    <w:rsid w:val="00267BD7"/>
    <w:rsid w:val="00270AF9"/>
    <w:rsid w:val="00270E66"/>
    <w:rsid w:val="0027105D"/>
    <w:rsid w:val="002715D2"/>
    <w:rsid w:val="0027177E"/>
    <w:rsid w:val="00271B4B"/>
    <w:rsid w:val="00271CF2"/>
    <w:rsid w:val="0027203C"/>
    <w:rsid w:val="0027224E"/>
    <w:rsid w:val="00272393"/>
    <w:rsid w:val="00272D9D"/>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6D32"/>
    <w:rsid w:val="0027762B"/>
    <w:rsid w:val="00277811"/>
    <w:rsid w:val="00277855"/>
    <w:rsid w:val="00277901"/>
    <w:rsid w:val="002807C7"/>
    <w:rsid w:val="00280A0B"/>
    <w:rsid w:val="00280BD8"/>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8D7"/>
    <w:rsid w:val="00284F4D"/>
    <w:rsid w:val="00285546"/>
    <w:rsid w:val="002855A4"/>
    <w:rsid w:val="00285672"/>
    <w:rsid w:val="002857A4"/>
    <w:rsid w:val="0028643C"/>
    <w:rsid w:val="00286563"/>
    <w:rsid w:val="002866C8"/>
    <w:rsid w:val="0028682A"/>
    <w:rsid w:val="00286A02"/>
    <w:rsid w:val="00286B24"/>
    <w:rsid w:val="00287632"/>
    <w:rsid w:val="00287723"/>
    <w:rsid w:val="00290744"/>
    <w:rsid w:val="002907AA"/>
    <w:rsid w:val="002907C3"/>
    <w:rsid w:val="00290B81"/>
    <w:rsid w:val="00290E31"/>
    <w:rsid w:val="00290FFF"/>
    <w:rsid w:val="0029182C"/>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E54"/>
    <w:rsid w:val="00295F18"/>
    <w:rsid w:val="0029669B"/>
    <w:rsid w:val="00296973"/>
    <w:rsid w:val="00296F9C"/>
    <w:rsid w:val="002974AE"/>
    <w:rsid w:val="002975BF"/>
    <w:rsid w:val="0029775F"/>
    <w:rsid w:val="00297B90"/>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4CA4"/>
    <w:rsid w:val="002B5314"/>
    <w:rsid w:val="002B5CCF"/>
    <w:rsid w:val="002B5DBF"/>
    <w:rsid w:val="002B5F80"/>
    <w:rsid w:val="002B6079"/>
    <w:rsid w:val="002B60B5"/>
    <w:rsid w:val="002B6114"/>
    <w:rsid w:val="002B6243"/>
    <w:rsid w:val="002B63F8"/>
    <w:rsid w:val="002B65D0"/>
    <w:rsid w:val="002B6911"/>
    <w:rsid w:val="002B6C30"/>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0DFE"/>
    <w:rsid w:val="002D11D4"/>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B59"/>
    <w:rsid w:val="002D50F9"/>
    <w:rsid w:val="002D62F9"/>
    <w:rsid w:val="002D632B"/>
    <w:rsid w:val="002D6667"/>
    <w:rsid w:val="002D67D0"/>
    <w:rsid w:val="002D7B4C"/>
    <w:rsid w:val="002E01ED"/>
    <w:rsid w:val="002E0642"/>
    <w:rsid w:val="002E173A"/>
    <w:rsid w:val="002E1E7C"/>
    <w:rsid w:val="002E234D"/>
    <w:rsid w:val="002E23A5"/>
    <w:rsid w:val="002E26DA"/>
    <w:rsid w:val="002E2D88"/>
    <w:rsid w:val="002E3158"/>
    <w:rsid w:val="002E348F"/>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D1B"/>
    <w:rsid w:val="002F343B"/>
    <w:rsid w:val="002F3794"/>
    <w:rsid w:val="002F3799"/>
    <w:rsid w:val="002F3A1F"/>
    <w:rsid w:val="002F462E"/>
    <w:rsid w:val="002F4B85"/>
    <w:rsid w:val="002F4BFA"/>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215"/>
    <w:rsid w:val="00303823"/>
    <w:rsid w:val="003039AF"/>
    <w:rsid w:val="00303F59"/>
    <w:rsid w:val="00304AB3"/>
    <w:rsid w:val="003050A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894"/>
    <w:rsid w:val="00316DDA"/>
    <w:rsid w:val="00317BD3"/>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10"/>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BD1"/>
    <w:rsid w:val="00337C96"/>
    <w:rsid w:val="00337DC0"/>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890"/>
    <w:rsid w:val="003609D9"/>
    <w:rsid w:val="00360D50"/>
    <w:rsid w:val="00360D84"/>
    <w:rsid w:val="00361533"/>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045"/>
    <w:rsid w:val="003662DF"/>
    <w:rsid w:val="00366A40"/>
    <w:rsid w:val="00367290"/>
    <w:rsid w:val="00367A84"/>
    <w:rsid w:val="00367B3A"/>
    <w:rsid w:val="00367F97"/>
    <w:rsid w:val="0037079F"/>
    <w:rsid w:val="00370937"/>
    <w:rsid w:val="00370E72"/>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889"/>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4D7"/>
    <w:rsid w:val="00392784"/>
    <w:rsid w:val="00392ABE"/>
    <w:rsid w:val="00392B8C"/>
    <w:rsid w:val="00392BDB"/>
    <w:rsid w:val="00392BF7"/>
    <w:rsid w:val="0039300F"/>
    <w:rsid w:val="00393353"/>
    <w:rsid w:val="003939EE"/>
    <w:rsid w:val="00393A4A"/>
    <w:rsid w:val="00393B49"/>
    <w:rsid w:val="00394601"/>
    <w:rsid w:val="00394836"/>
    <w:rsid w:val="00394D3D"/>
    <w:rsid w:val="003951F4"/>
    <w:rsid w:val="00395273"/>
    <w:rsid w:val="00395350"/>
    <w:rsid w:val="003959BE"/>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05"/>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990"/>
    <w:rsid w:val="003D5A84"/>
    <w:rsid w:val="003D6150"/>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31E"/>
    <w:rsid w:val="003F1332"/>
    <w:rsid w:val="003F17AD"/>
    <w:rsid w:val="003F195F"/>
    <w:rsid w:val="003F1B59"/>
    <w:rsid w:val="003F1C99"/>
    <w:rsid w:val="003F27DA"/>
    <w:rsid w:val="003F2934"/>
    <w:rsid w:val="003F2E1D"/>
    <w:rsid w:val="003F349E"/>
    <w:rsid w:val="003F4088"/>
    <w:rsid w:val="003F50B7"/>
    <w:rsid w:val="003F5224"/>
    <w:rsid w:val="003F52A3"/>
    <w:rsid w:val="003F53B4"/>
    <w:rsid w:val="003F58E9"/>
    <w:rsid w:val="003F6056"/>
    <w:rsid w:val="003F6447"/>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82B"/>
    <w:rsid w:val="0040297E"/>
    <w:rsid w:val="00402E78"/>
    <w:rsid w:val="004033CD"/>
    <w:rsid w:val="00403E2A"/>
    <w:rsid w:val="004045C6"/>
    <w:rsid w:val="004047A0"/>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254"/>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6BC"/>
    <w:rsid w:val="0042490D"/>
    <w:rsid w:val="00424D18"/>
    <w:rsid w:val="004250F7"/>
    <w:rsid w:val="00425115"/>
    <w:rsid w:val="00425196"/>
    <w:rsid w:val="0042566B"/>
    <w:rsid w:val="004256B4"/>
    <w:rsid w:val="00425745"/>
    <w:rsid w:val="00425A4F"/>
    <w:rsid w:val="00425AFD"/>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1F01"/>
    <w:rsid w:val="0043223C"/>
    <w:rsid w:val="00432D39"/>
    <w:rsid w:val="00432ECC"/>
    <w:rsid w:val="004332E8"/>
    <w:rsid w:val="004333B9"/>
    <w:rsid w:val="0043378D"/>
    <w:rsid w:val="00433A36"/>
    <w:rsid w:val="004343E1"/>
    <w:rsid w:val="0043453E"/>
    <w:rsid w:val="00434908"/>
    <w:rsid w:val="0043490A"/>
    <w:rsid w:val="00434A7C"/>
    <w:rsid w:val="00434A8A"/>
    <w:rsid w:val="00434EDA"/>
    <w:rsid w:val="004350BF"/>
    <w:rsid w:val="00435153"/>
    <w:rsid w:val="0043526B"/>
    <w:rsid w:val="00435358"/>
    <w:rsid w:val="00435730"/>
    <w:rsid w:val="00435767"/>
    <w:rsid w:val="00435771"/>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8F2"/>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0D3A"/>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77BA9"/>
    <w:rsid w:val="004802FD"/>
    <w:rsid w:val="00480703"/>
    <w:rsid w:val="00480828"/>
    <w:rsid w:val="0048088E"/>
    <w:rsid w:val="004809A5"/>
    <w:rsid w:val="00480D5D"/>
    <w:rsid w:val="00480E69"/>
    <w:rsid w:val="004811CB"/>
    <w:rsid w:val="004812F5"/>
    <w:rsid w:val="00481428"/>
    <w:rsid w:val="004815F4"/>
    <w:rsid w:val="00481738"/>
    <w:rsid w:val="004817D5"/>
    <w:rsid w:val="0048180B"/>
    <w:rsid w:val="00481D1E"/>
    <w:rsid w:val="004820EC"/>
    <w:rsid w:val="004822BA"/>
    <w:rsid w:val="00482304"/>
    <w:rsid w:val="00482466"/>
    <w:rsid w:val="004829A9"/>
    <w:rsid w:val="00482B76"/>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E1C"/>
    <w:rsid w:val="00492F63"/>
    <w:rsid w:val="00492F7B"/>
    <w:rsid w:val="00493167"/>
    <w:rsid w:val="00493237"/>
    <w:rsid w:val="00494DF2"/>
    <w:rsid w:val="00495283"/>
    <w:rsid w:val="004954D9"/>
    <w:rsid w:val="004954E5"/>
    <w:rsid w:val="004956ED"/>
    <w:rsid w:val="00495983"/>
    <w:rsid w:val="00495CF6"/>
    <w:rsid w:val="0049663C"/>
    <w:rsid w:val="00496D89"/>
    <w:rsid w:val="0049717F"/>
    <w:rsid w:val="00497304"/>
    <w:rsid w:val="004975B4"/>
    <w:rsid w:val="00497B18"/>
    <w:rsid w:val="00497FEB"/>
    <w:rsid w:val="004A0295"/>
    <w:rsid w:val="004A0982"/>
    <w:rsid w:val="004A0E59"/>
    <w:rsid w:val="004A1273"/>
    <w:rsid w:val="004A154F"/>
    <w:rsid w:val="004A167D"/>
    <w:rsid w:val="004A202E"/>
    <w:rsid w:val="004A2D6A"/>
    <w:rsid w:val="004A2ED9"/>
    <w:rsid w:val="004A33D6"/>
    <w:rsid w:val="004A38C3"/>
    <w:rsid w:val="004A3B76"/>
    <w:rsid w:val="004A3B7F"/>
    <w:rsid w:val="004A3C22"/>
    <w:rsid w:val="004A4183"/>
    <w:rsid w:val="004A495D"/>
    <w:rsid w:val="004A49DD"/>
    <w:rsid w:val="004A4A6A"/>
    <w:rsid w:val="004A4C3F"/>
    <w:rsid w:val="004A4CAF"/>
    <w:rsid w:val="004A4D00"/>
    <w:rsid w:val="004A4D5C"/>
    <w:rsid w:val="004A5533"/>
    <w:rsid w:val="004A5B4B"/>
    <w:rsid w:val="004A5DC7"/>
    <w:rsid w:val="004A60F1"/>
    <w:rsid w:val="004A6172"/>
    <w:rsid w:val="004A6506"/>
    <w:rsid w:val="004A6719"/>
    <w:rsid w:val="004A6D0B"/>
    <w:rsid w:val="004A7A36"/>
    <w:rsid w:val="004A7B0B"/>
    <w:rsid w:val="004A7C46"/>
    <w:rsid w:val="004A7E67"/>
    <w:rsid w:val="004B0053"/>
    <w:rsid w:val="004B019C"/>
    <w:rsid w:val="004B01C1"/>
    <w:rsid w:val="004B09EC"/>
    <w:rsid w:val="004B0AAD"/>
    <w:rsid w:val="004B20A1"/>
    <w:rsid w:val="004B2787"/>
    <w:rsid w:val="004B2A60"/>
    <w:rsid w:val="004B2C2E"/>
    <w:rsid w:val="004B3676"/>
    <w:rsid w:val="004B3699"/>
    <w:rsid w:val="004B37D8"/>
    <w:rsid w:val="004B3CC7"/>
    <w:rsid w:val="004B406F"/>
    <w:rsid w:val="004B47A9"/>
    <w:rsid w:val="004B4988"/>
    <w:rsid w:val="004B4E75"/>
    <w:rsid w:val="004B5702"/>
    <w:rsid w:val="004B5A11"/>
    <w:rsid w:val="004B5C77"/>
    <w:rsid w:val="004B6241"/>
    <w:rsid w:val="004B664D"/>
    <w:rsid w:val="004B665E"/>
    <w:rsid w:val="004B67B9"/>
    <w:rsid w:val="004B77F6"/>
    <w:rsid w:val="004B79A9"/>
    <w:rsid w:val="004B7DE1"/>
    <w:rsid w:val="004B7E9F"/>
    <w:rsid w:val="004C032C"/>
    <w:rsid w:val="004C05D5"/>
    <w:rsid w:val="004C07CE"/>
    <w:rsid w:val="004C0EA7"/>
    <w:rsid w:val="004C1433"/>
    <w:rsid w:val="004C15F8"/>
    <w:rsid w:val="004C1678"/>
    <w:rsid w:val="004C1978"/>
    <w:rsid w:val="004C1E57"/>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73E"/>
    <w:rsid w:val="004D49C5"/>
    <w:rsid w:val="004D5353"/>
    <w:rsid w:val="004D5C46"/>
    <w:rsid w:val="004D5C60"/>
    <w:rsid w:val="004D5F50"/>
    <w:rsid w:val="004D6EE0"/>
    <w:rsid w:val="004D7321"/>
    <w:rsid w:val="004D783A"/>
    <w:rsid w:val="004E0148"/>
    <w:rsid w:val="004E0C72"/>
    <w:rsid w:val="004E0EF9"/>
    <w:rsid w:val="004E128A"/>
    <w:rsid w:val="004E14FD"/>
    <w:rsid w:val="004E1BA7"/>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65F"/>
    <w:rsid w:val="004E680F"/>
    <w:rsid w:val="004E6BAE"/>
    <w:rsid w:val="004E751E"/>
    <w:rsid w:val="004E7846"/>
    <w:rsid w:val="004E7E2C"/>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8DF"/>
    <w:rsid w:val="004F5900"/>
    <w:rsid w:val="004F5D89"/>
    <w:rsid w:val="004F5DE7"/>
    <w:rsid w:val="004F658F"/>
    <w:rsid w:val="004F6D20"/>
    <w:rsid w:val="004F7191"/>
    <w:rsid w:val="004F7706"/>
    <w:rsid w:val="004F7875"/>
    <w:rsid w:val="004F78C5"/>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3FD"/>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7BE"/>
    <w:rsid w:val="0052682E"/>
    <w:rsid w:val="00527377"/>
    <w:rsid w:val="0052784E"/>
    <w:rsid w:val="005278F7"/>
    <w:rsid w:val="00527ACE"/>
    <w:rsid w:val="00527B02"/>
    <w:rsid w:val="00527E9A"/>
    <w:rsid w:val="005304DB"/>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37CC8"/>
    <w:rsid w:val="005407EF"/>
    <w:rsid w:val="00540BF1"/>
    <w:rsid w:val="005417EC"/>
    <w:rsid w:val="00542118"/>
    <w:rsid w:val="005421E7"/>
    <w:rsid w:val="005426DD"/>
    <w:rsid w:val="00542C32"/>
    <w:rsid w:val="00542D7A"/>
    <w:rsid w:val="005430A3"/>
    <w:rsid w:val="00543C57"/>
    <w:rsid w:val="00543CBE"/>
    <w:rsid w:val="00543E8F"/>
    <w:rsid w:val="005442F9"/>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73"/>
    <w:rsid w:val="005535F1"/>
    <w:rsid w:val="0055367F"/>
    <w:rsid w:val="005537F1"/>
    <w:rsid w:val="00553AC1"/>
    <w:rsid w:val="00553B14"/>
    <w:rsid w:val="0055461F"/>
    <w:rsid w:val="00554A69"/>
    <w:rsid w:val="00554D62"/>
    <w:rsid w:val="00554DDA"/>
    <w:rsid w:val="00554E47"/>
    <w:rsid w:val="005552C1"/>
    <w:rsid w:val="00555BF7"/>
    <w:rsid w:val="0055602C"/>
    <w:rsid w:val="00556113"/>
    <w:rsid w:val="0055667E"/>
    <w:rsid w:val="005569E1"/>
    <w:rsid w:val="00557226"/>
    <w:rsid w:val="005573D0"/>
    <w:rsid w:val="0055752E"/>
    <w:rsid w:val="0055798A"/>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3AA6"/>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89"/>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3F1F"/>
    <w:rsid w:val="00574D38"/>
    <w:rsid w:val="00575212"/>
    <w:rsid w:val="00575EDC"/>
    <w:rsid w:val="00575F79"/>
    <w:rsid w:val="00576535"/>
    <w:rsid w:val="00576606"/>
    <w:rsid w:val="00576E21"/>
    <w:rsid w:val="005773F5"/>
    <w:rsid w:val="005773FA"/>
    <w:rsid w:val="00577699"/>
    <w:rsid w:val="005779D1"/>
    <w:rsid w:val="00577FA2"/>
    <w:rsid w:val="00577FB1"/>
    <w:rsid w:val="0058033E"/>
    <w:rsid w:val="00580928"/>
    <w:rsid w:val="00580B5F"/>
    <w:rsid w:val="00580BB8"/>
    <w:rsid w:val="00580EA5"/>
    <w:rsid w:val="00581178"/>
    <w:rsid w:val="00581E5C"/>
    <w:rsid w:val="00582187"/>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2476"/>
    <w:rsid w:val="005A3309"/>
    <w:rsid w:val="005A37B0"/>
    <w:rsid w:val="005A3C0E"/>
    <w:rsid w:val="005A3F14"/>
    <w:rsid w:val="005A403B"/>
    <w:rsid w:val="005A4398"/>
    <w:rsid w:val="005A4774"/>
    <w:rsid w:val="005A47A2"/>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B5F"/>
    <w:rsid w:val="005C4E97"/>
    <w:rsid w:val="005C52F7"/>
    <w:rsid w:val="005C562D"/>
    <w:rsid w:val="005C5902"/>
    <w:rsid w:val="005C5DEF"/>
    <w:rsid w:val="005C5E55"/>
    <w:rsid w:val="005C6178"/>
    <w:rsid w:val="005C6204"/>
    <w:rsid w:val="005C64D1"/>
    <w:rsid w:val="005C6A1C"/>
    <w:rsid w:val="005C6F5C"/>
    <w:rsid w:val="005C6F80"/>
    <w:rsid w:val="005C75E2"/>
    <w:rsid w:val="005C7A2B"/>
    <w:rsid w:val="005C7D8E"/>
    <w:rsid w:val="005C7F87"/>
    <w:rsid w:val="005D007A"/>
    <w:rsid w:val="005D03A6"/>
    <w:rsid w:val="005D0736"/>
    <w:rsid w:val="005D0874"/>
    <w:rsid w:val="005D08C7"/>
    <w:rsid w:val="005D0EF4"/>
    <w:rsid w:val="005D218F"/>
    <w:rsid w:val="005D224B"/>
    <w:rsid w:val="005D252C"/>
    <w:rsid w:val="005D2554"/>
    <w:rsid w:val="005D27F6"/>
    <w:rsid w:val="005D28B7"/>
    <w:rsid w:val="005D2EBA"/>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1DD"/>
    <w:rsid w:val="005E25FA"/>
    <w:rsid w:val="005E2673"/>
    <w:rsid w:val="005E2ACB"/>
    <w:rsid w:val="005E2DF2"/>
    <w:rsid w:val="005E32BE"/>
    <w:rsid w:val="005E350B"/>
    <w:rsid w:val="005E3603"/>
    <w:rsid w:val="005E46FB"/>
    <w:rsid w:val="005E4838"/>
    <w:rsid w:val="005E4C36"/>
    <w:rsid w:val="005E4DC0"/>
    <w:rsid w:val="005E4DF8"/>
    <w:rsid w:val="005E4E06"/>
    <w:rsid w:val="005E55BD"/>
    <w:rsid w:val="005E67D4"/>
    <w:rsid w:val="005E68D4"/>
    <w:rsid w:val="005E6E82"/>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507"/>
    <w:rsid w:val="005F2BEC"/>
    <w:rsid w:val="005F2DBC"/>
    <w:rsid w:val="005F2E35"/>
    <w:rsid w:val="005F3557"/>
    <w:rsid w:val="005F3C3A"/>
    <w:rsid w:val="005F3C87"/>
    <w:rsid w:val="005F44E2"/>
    <w:rsid w:val="005F49CD"/>
    <w:rsid w:val="005F52C1"/>
    <w:rsid w:val="005F57C2"/>
    <w:rsid w:val="005F58E6"/>
    <w:rsid w:val="005F593D"/>
    <w:rsid w:val="005F5A46"/>
    <w:rsid w:val="005F5B65"/>
    <w:rsid w:val="005F5D26"/>
    <w:rsid w:val="005F61EE"/>
    <w:rsid w:val="005F6699"/>
    <w:rsid w:val="005F6811"/>
    <w:rsid w:val="005F7644"/>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3B0B"/>
    <w:rsid w:val="006140B2"/>
    <w:rsid w:val="0061456F"/>
    <w:rsid w:val="006145D3"/>
    <w:rsid w:val="00614924"/>
    <w:rsid w:val="00614D15"/>
    <w:rsid w:val="00614DF7"/>
    <w:rsid w:val="00614E47"/>
    <w:rsid w:val="00614F32"/>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17FD4"/>
    <w:rsid w:val="00620285"/>
    <w:rsid w:val="0062095F"/>
    <w:rsid w:val="00620A9A"/>
    <w:rsid w:val="0062109D"/>
    <w:rsid w:val="0062142F"/>
    <w:rsid w:val="00621DBA"/>
    <w:rsid w:val="00621E20"/>
    <w:rsid w:val="00621FE3"/>
    <w:rsid w:val="006221C5"/>
    <w:rsid w:val="006222AD"/>
    <w:rsid w:val="006226F8"/>
    <w:rsid w:val="00622B9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68E7"/>
    <w:rsid w:val="00637A4C"/>
    <w:rsid w:val="00637C07"/>
    <w:rsid w:val="00637F63"/>
    <w:rsid w:val="00637FBF"/>
    <w:rsid w:val="006400AC"/>
    <w:rsid w:val="006401B4"/>
    <w:rsid w:val="006401B7"/>
    <w:rsid w:val="006408A4"/>
    <w:rsid w:val="006415DC"/>
    <w:rsid w:val="0064188D"/>
    <w:rsid w:val="0064242A"/>
    <w:rsid w:val="00642689"/>
    <w:rsid w:val="00642D47"/>
    <w:rsid w:val="00642D9C"/>
    <w:rsid w:val="00642FFB"/>
    <w:rsid w:val="00643010"/>
    <w:rsid w:val="0064364F"/>
    <w:rsid w:val="006438C7"/>
    <w:rsid w:val="00643A61"/>
    <w:rsid w:val="00643B7F"/>
    <w:rsid w:val="00643BC5"/>
    <w:rsid w:val="00644042"/>
    <w:rsid w:val="00644379"/>
    <w:rsid w:val="006444F0"/>
    <w:rsid w:val="00644570"/>
    <w:rsid w:val="006447E0"/>
    <w:rsid w:val="00644981"/>
    <w:rsid w:val="00644B5E"/>
    <w:rsid w:val="00644EFD"/>
    <w:rsid w:val="00645C18"/>
    <w:rsid w:val="0064629B"/>
    <w:rsid w:val="00646303"/>
    <w:rsid w:val="006467FD"/>
    <w:rsid w:val="006468E7"/>
    <w:rsid w:val="00646C3D"/>
    <w:rsid w:val="00646D83"/>
    <w:rsid w:val="006471E8"/>
    <w:rsid w:val="00647996"/>
    <w:rsid w:val="0065035D"/>
    <w:rsid w:val="006506AB"/>
    <w:rsid w:val="006507D6"/>
    <w:rsid w:val="00650950"/>
    <w:rsid w:val="00650C37"/>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20B"/>
    <w:rsid w:val="006723A2"/>
    <w:rsid w:val="006724BD"/>
    <w:rsid w:val="00672DA4"/>
    <w:rsid w:val="00672FE1"/>
    <w:rsid w:val="00673332"/>
    <w:rsid w:val="0067389F"/>
    <w:rsid w:val="00674626"/>
    <w:rsid w:val="00674700"/>
    <w:rsid w:val="006748C8"/>
    <w:rsid w:val="00674B92"/>
    <w:rsid w:val="00674F79"/>
    <w:rsid w:val="00675615"/>
    <w:rsid w:val="00675909"/>
    <w:rsid w:val="00675BF1"/>
    <w:rsid w:val="00675F72"/>
    <w:rsid w:val="006765B4"/>
    <w:rsid w:val="006768EA"/>
    <w:rsid w:val="00676E80"/>
    <w:rsid w:val="00676F2E"/>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871"/>
    <w:rsid w:val="00686DE8"/>
    <w:rsid w:val="0068723C"/>
    <w:rsid w:val="00687376"/>
    <w:rsid w:val="006874C7"/>
    <w:rsid w:val="006877C5"/>
    <w:rsid w:val="00687A17"/>
    <w:rsid w:val="00687A64"/>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1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01"/>
    <w:rsid w:val="006A1CC0"/>
    <w:rsid w:val="006A2A34"/>
    <w:rsid w:val="006A2B82"/>
    <w:rsid w:val="006A30EE"/>
    <w:rsid w:val="006A3169"/>
    <w:rsid w:val="006A328B"/>
    <w:rsid w:val="006A350B"/>
    <w:rsid w:val="006A35AC"/>
    <w:rsid w:val="006A3C32"/>
    <w:rsid w:val="006A3E64"/>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B7F"/>
    <w:rsid w:val="006A7D6D"/>
    <w:rsid w:val="006B0BC5"/>
    <w:rsid w:val="006B143D"/>
    <w:rsid w:val="006B1765"/>
    <w:rsid w:val="006B1973"/>
    <w:rsid w:val="006B1D80"/>
    <w:rsid w:val="006B1E7A"/>
    <w:rsid w:val="006B1F8D"/>
    <w:rsid w:val="006B2169"/>
    <w:rsid w:val="006B2328"/>
    <w:rsid w:val="006B2A4B"/>
    <w:rsid w:val="006B2B53"/>
    <w:rsid w:val="006B2D92"/>
    <w:rsid w:val="006B3443"/>
    <w:rsid w:val="006B3704"/>
    <w:rsid w:val="006B3B0C"/>
    <w:rsid w:val="006B3B67"/>
    <w:rsid w:val="006B3E7D"/>
    <w:rsid w:val="006B45A4"/>
    <w:rsid w:val="006B47B5"/>
    <w:rsid w:val="006B4966"/>
    <w:rsid w:val="006B49E0"/>
    <w:rsid w:val="006B5059"/>
    <w:rsid w:val="006B52CE"/>
    <w:rsid w:val="006B5373"/>
    <w:rsid w:val="006B54DE"/>
    <w:rsid w:val="006B5659"/>
    <w:rsid w:val="006B5A3A"/>
    <w:rsid w:val="006B5D73"/>
    <w:rsid w:val="006B5F7B"/>
    <w:rsid w:val="006B60B7"/>
    <w:rsid w:val="006B6637"/>
    <w:rsid w:val="006B7650"/>
    <w:rsid w:val="006B76EA"/>
    <w:rsid w:val="006B796F"/>
    <w:rsid w:val="006B7FD5"/>
    <w:rsid w:val="006C0412"/>
    <w:rsid w:val="006C074C"/>
    <w:rsid w:val="006C09EE"/>
    <w:rsid w:val="006C09FD"/>
    <w:rsid w:val="006C0A59"/>
    <w:rsid w:val="006C1209"/>
    <w:rsid w:val="006C12F8"/>
    <w:rsid w:val="006C139F"/>
    <w:rsid w:val="006C16ED"/>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A01"/>
    <w:rsid w:val="006C643D"/>
    <w:rsid w:val="006C66F3"/>
    <w:rsid w:val="006C6865"/>
    <w:rsid w:val="006C6903"/>
    <w:rsid w:val="006C6D3B"/>
    <w:rsid w:val="006C7125"/>
    <w:rsid w:val="006C7177"/>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E5"/>
    <w:rsid w:val="006E19AB"/>
    <w:rsid w:val="006E2270"/>
    <w:rsid w:val="006E263B"/>
    <w:rsid w:val="006E285C"/>
    <w:rsid w:val="006E2BF4"/>
    <w:rsid w:val="006E2C4F"/>
    <w:rsid w:val="006E3070"/>
    <w:rsid w:val="006E3132"/>
    <w:rsid w:val="006E38AB"/>
    <w:rsid w:val="006E3954"/>
    <w:rsid w:val="006E3B9D"/>
    <w:rsid w:val="006E4120"/>
    <w:rsid w:val="006E42D8"/>
    <w:rsid w:val="006E4622"/>
    <w:rsid w:val="006E5149"/>
    <w:rsid w:val="006E5BCB"/>
    <w:rsid w:val="006E5D69"/>
    <w:rsid w:val="006E5E79"/>
    <w:rsid w:val="006E5F94"/>
    <w:rsid w:val="006E63A7"/>
    <w:rsid w:val="006E69AA"/>
    <w:rsid w:val="006E6A6B"/>
    <w:rsid w:val="006E6C2C"/>
    <w:rsid w:val="006E6E10"/>
    <w:rsid w:val="006E6F66"/>
    <w:rsid w:val="006E72B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26B"/>
    <w:rsid w:val="00705445"/>
    <w:rsid w:val="007066C3"/>
    <w:rsid w:val="0070676C"/>
    <w:rsid w:val="0070700D"/>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239"/>
    <w:rsid w:val="007129AD"/>
    <w:rsid w:val="00712DD0"/>
    <w:rsid w:val="00713323"/>
    <w:rsid w:val="00713E28"/>
    <w:rsid w:val="007140D3"/>
    <w:rsid w:val="0071430A"/>
    <w:rsid w:val="007143A6"/>
    <w:rsid w:val="00714424"/>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75"/>
    <w:rsid w:val="00721FD0"/>
    <w:rsid w:val="00722717"/>
    <w:rsid w:val="0072273E"/>
    <w:rsid w:val="00722AF6"/>
    <w:rsid w:val="00722C9C"/>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6B70"/>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762"/>
    <w:rsid w:val="00744C61"/>
    <w:rsid w:val="0074589F"/>
    <w:rsid w:val="007460A6"/>
    <w:rsid w:val="00746181"/>
    <w:rsid w:val="00747A8F"/>
    <w:rsid w:val="00747D09"/>
    <w:rsid w:val="00747DD7"/>
    <w:rsid w:val="00747FBE"/>
    <w:rsid w:val="00750137"/>
    <w:rsid w:val="00750297"/>
    <w:rsid w:val="0075145C"/>
    <w:rsid w:val="007514B4"/>
    <w:rsid w:val="007521C4"/>
    <w:rsid w:val="00752448"/>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0B8"/>
    <w:rsid w:val="007669BD"/>
    <w:rsid w:val="0076707B"/>
    <w:rsid w:val="007675D7"/>
    <w:rsid w:val="0077019B"/>
    <w:rsid w:val="007709C6"/>
    <w:rsid w:val="00771130"/>
    <w:rsid w:val="007711B7"/>
    <w:rsid w:val="0077123F"/>
    <w:rsid w:val="007712C1"/>
    <w:rsid w:val="007719B6"/>
    <w:rsid w:val="007721DD"/>
    <w:rsid w:val="0077231F"/>
    <w:rsid w:val="007726F1"/>
    <w:rsid w:val="0077293D"/>
    <w:rsid w:val="00772C13"/>
    <w:rsid w:val="00773365"/>
    <w:rsid w:val="00773E17"/>
    <w:rsid w:val="00773ED5"/>
    <w:rsid w:val="00774560"/>
    <w:rsid w:val="0077459E"/>
    <w:rsid w:val="007748A1"/>
    <w:rsid w:val="0077490C"/>
    <w:rsid w:val="007749C7"/>
    <w:rsid w:val="00774E22"/>
    <w:rsid w:val="00774E85"/>
    <w:rsid w:val="00775236"/>
    <w:rsid w:val="0077577F"/>
    <w:rsid w:val="007759A8"/>
    <w:rsid w:val="00776031"/>
    <w:rsid w:val="007762D1"/>
    <w:rsid w:val="0077686F"/>
    <w:rsid w:val="00776968"/>
    <w:rsid w:val="007769EC"/>
    <w:rsid w:val="00776AAB"/>
    <w:rsid w:val="007771C5"/>
    <w:rsid w:val="007776F2"/>
    <w:rsid w:val="00777C9A"/>
    <w:rsid w:val="007803EC"/>
    <w:rsid w:val="0078075B"/>
    <w:rsid w:val="007808F5"/>
    <w:rsid w:val="00780A39"/>
    <w:rsid w:val="00780D27"/>
    <w:rsid w:val="00781CFD"/>
    <w:rsid w:val="00781EF6"/>
    <w:rsid w:val="00781F75"/>
    <w:rsid w:val="0078200C"/>
    <w:rsid w:val="00782886"/>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53"/>
    <w:rsid w:val="00786A6F"/>
    <w:rsid w:val="00787679"/>
    <w:rsid w:val="00787773"/>
    <w:rsid w:val="00787881"/>
    <w:rsid w:val="0078792B"/>
    <w:rsid w:val="007900CC"/>
    <w:rsid w:val="00790234"/>
    <w:rsid w:val="007902B9"/>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3F"/>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481"/>
    <w:rsid w:val="007B172B"/>
    <w:rsid w:val="007B2031"/>
    <w:rsid w:val="007B22D2"/>
    <w:rsid w:val="007B2451"/>
    <w:rsid w:val="007B2620"/>
    <w:rsid w:val="007B2693"/>
    <w:rsid w:val="007B2802"/>
    <w:rsid w:val="007B2F9E"/>
    <w:rsid w:val="007B41B5"/>
    <w:rsid w:val="007B426F"/>
    <w:rsid w:val="007B4470"/>
    <w:rsid w:val="007B47AC"/>
    <w:rsid w:val="007B4D91"/>
    <w:rsid w:val="007B5273"/>
    <w:rsid w:val="007B5285"/>
    <w:rsid w:val="007B58E3"/>
    <w:rsid w:val="007B621B"/>
    <w:rsid w:val="007B67B1"/>
    <w:rsid w:val="007B6FD6"/>
    <w:rsid w:val="007B71C2"/>
    <w:rsid w:val="007B7494"/>
    <w:rsid w:val="007C0237"/>
    <w:rsid w:val="007C02A0"/>
    <w:rsid w:val="007C0474"/>
    <w:rsid w:val="007C0799"/>
    <w:rsid w:val="007C0D7F"/>
    <w:rsid w:val="007C0DEE"/>
    <w:rsid w:val="007C1075"/>
    <w:rsid w:val="007C1282"/>
    <w:rsid w:val="007C1AAA"/>
    <w:rsid w:val="007C1BCF"/>
    <w:rsid w:val="007C1FD5"/>
    <w:rsid w:val="007C2033"/>
    <w:rsid w:val="007C224E"/>
    <w:rsid w:val="007C42E5"/>
    <w:rsid w:val="007C43C6"/>
    <w:rsid w:val="007C454B"/>
    <w:rsid w:val="007C46D1"/>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001"/>
    <w:rsid w:val="007D012E"/>
    <w:rsid w:val="007D05B0"/>
    <w:rsid w:val="007D0677"/>
    <w:rsid w:val="007D0D29"/>
    <w:rsid w:val="007D11F7"/>
    <w:rsid w:val="007D1EF0"/>
    <w:rsid w:val="007D2BBD"/>
    <w:rsid w:val="007D2CC6"/>
    <w:rsid w:val="007D2F16"/>
    <w:rsid w:val="007D31A8"/>
    <w:rsid w:val="007D3323"/>
    <w:rsid w:val="007D3358"/>
    <w:rsid w:val="007D44F5"/>
    <w:rsid w:val="007D46EE"/>
    <w:rsid w:val="007D4AF8"/>
    <w:rsid w:val="007D507F"/>
    <w:rsid w:val="007D51E7"/>
    <w:rsid w:val="007D5207"/>
    <w:rsid w:val="007D5AEF"/>
    <w:rsid w:val="007D5D99"/>
    <w:rsid w:val="007D5FB9"/>
    <w:rsid w:val="007D6153"/>
    <w:rsid w:val="007D6E67"/>
    <w:rsid w:val="007D791B"/>
    <w:rsid w:val="007D7CE5"/>
    <w:rsid w:val="007D7CE7"/>
    <w:rsid w:val="007D7D39"/>
    <w:rsid w:val="007E0083"/>
    <w:rsid w:val="007E0513"/>
    <w:rsid w:val="007E0638"/>
    <w:rsid w:val="007E077D"/>
    <w:rsid w:val="007E08C8"/>
    <w:rsid w:val="007E0D03"/>
    <w:rsid w:val="007E1288"/>
    <w:rsid w:val="007E1D6A"/>
    <w:rsid w:val="007E20CC"/>
    <w:rsid w:val="007E24B3"/>
    <w:rsid w:val="007E2660"/>
    <w:rsid w:val="007E28CF"/>
    <w:rsid w:val="007E294A"/>
    <w:rsid w:val="007E2A06"/>
    <w:rsid w:val="007E2FA4"/>
    <w:rsid w:val="007E30AD"/>
    <w:rsid w:val="007E30E3"/>
    <w:rsid w:val="007E3249"/>
    <w:rsid w:val="007E3562"/>
    <w:rsid w:val="007E3583"/>
    <w:rsid w:val="007E3733"/>
    <w:rsid w:val="007E3823"/>
    <w:rsid w:val="007E4138"/>
    <w:rsid w:val="007E41E7"/>
    <w:rsid w:val="007E5085"/>
    <w:rsid w:val="007E571A"/>
    <w:rsid w:val="007E5784"/>
    <w:rsid w:val="007E5A70"/>
    <w:rsid w:val="007E5B38"/>
    <w:rsid w:val="007E61EA"/>
    <w:rsid w:val="007E67E1"/>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A01"/>
    <w:rsid w:val="007F4E9C"/>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324"/>
    <w:rsid w:val="00803586"/>
    <w:rsid w:val="00803889"/>
    <w:rsid w:val="00803F1F"/>
    <w:rsid w:val="00804A42"/>
    <w:rsid w:val="00804C87"/>
    <w:rsid w:val="008058D9"/>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2D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424D"/>
    <w:rsid w:val="00844311"/>
    <w:rsid w:val="00844BEF"/>
    <w:rsid w:val="00844DB8"/>
    <w:rsid w:val="00844E7D"/>
    <w:rsid w:val="00845B64"/>
    <w:rsid w:val="00845CDB"/>
    <w:rsid w:val="00846071"/>
    <w:rsid w:val="00846558"/>
    <w:rsid w:val="0084659A"/>
    <w:rsid w:val="00846A35"/>
    <w:rsid w:val="00846F23"/>
    <w:rsid w:val="00847415"/>
    <w:rsid w:val="0084741E"/>
    <w:rsid w:val="00847789"/>
    <w:rsid w:val="008477CE"/>
    <w:rsid w:val="00850430"/>
    <w:rsid w:val="008505D8"/>
    <w:rsid w:val="0085068B"/>
    <w:rsid w:val="008507BA"/>
    <w:rsid w:val="008508B0"/>
    <w:rsid w:val="0085099A"/>
    <w:rsid w:val="00850A15"/>
    <w:rsid w:val="00850C2A"/>
    <w:rsid w:val="00850F64"/>
    <w:rsid w:val="0085189E"/>
    <w:rsid w:val="00851EDB"/>
    <w:rsid w:val="00852144"/>
    <w:rsid w:val="00852178"/>
    <w:rsid w:val="00852491"/>
    <w:rsid w:val="00852859"/>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783"/>
    <w:rsid w:val="00863982"/>
    <w:rsid w:val="00863F06"/>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35CB"/>
    <w:rsid w:val="00873C0B"/>
    <w:rsid w:val="008746B2"/>
    <w:rsid w:val="00874838"/>
    <w:rsid w:val="008751FA"/>
    <w:rsid w:val="00875395"/>
    <w:rsid w:val="008754BC"/>
    <w:rsid w:val="00875DB5"/>
    <w:rsid w:val="0087626B"/>
    <w:rsid w:val="008773FF"/>
    <w:rsid w:val="008777BF"/>
    <w:rsid w:val="00877802"/>
    <w:rsid w:val="00880374"/>
    <w:rsid w:val="0088091B"/>
    <w:rsid w:val="00880B12"/>
    <w:rsid w:val="008820DE"/>
    <w:rsid w:val="008821C2"/>
    <w:rsid w:val="008825CF"/>
    <w:rsid w:val="008826BD"/>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4C"/>
    <w:rsid w:val="0088635F"/>
    <w:rsid w:val="0088661D"/>
    <w:rsid w:val="0088670D"/>
    <w:rsid w:val="00886734"/>
    <w:rsid w:val="00886E91"/>
    <w:rsid w:val="00886FED"/>
    <w:rsid w:val="0088701D"/>
    <w:rsid w:val="00887266"/>
    <w:rsid w:val="00887912"/>
    <w:rsid w:val="008901E4"/>
    <w:rsid w:val="0089026D"/>
    <w:rsid w:val="00891340"/>
    <w:rsid w:val="00891575"/>
    <w:rsid w:val="00891694"/>
    <w:rsid w:val="00891DA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DC4"/>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51D"/>
    <w:rsid w:val="008A29D0"/>
    <w:rsid w:val="008A312F"/>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75F"/>
    <w:rsid w:val="008B08C1"/>
    <w:rsid w:val="008B0BA5"/>
    <w:rsid w:val="008B0D8E"/>
    <w:rsid w:val="008B12A6"/>
    <w:rsid w:val="008B13B3"/>
    <w:rsid w:val="008B16B6"/>
    <w:rsid w:val="008B1EBA"/>
    <w:rsid w:val="008B2145"/>
    <w:rsid w:val="008B254C"/>
    <w:rsid w:val="008B2899"/>
    <w:rsid w:val="008B2934"/>
    <w:rsid w:val="008B2D79"/>
    <w:rsid w:val="008B300D"/>
    <w:rsid w:val="008B318C"/>
    <w:rsid w:val="008B3AEA"/>
    <w:rsid w:val="008B3B86"/>
    <w:rsid w:val="008B4145"/>
    <w:rsid w:val="008B48D9"/>
    <w:rsid w:val="008B4AE1"/>
    <w:rsid w:val="008B52ED"/>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63CD"/>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78D"/>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E7FEB"/>
    <w:rsid w:val="008F034E"/>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DF7"/>
    <w:rsid w:val="008F5F72"/>
    <w:rsid w:val="008F6005"/>
    <w:rsid w:val="008F6F72"/>
    <w:rsid w:val="008F71C9"/>
    <w:rsid w:val="008F72CA"/>
    <w:rsid w:val="008F7890"/>
    <w:rsid w:val="008F7FE0"/>
    <w:rsid w:val="00900141"/>
    <w:rsid w:val="00900156"/>
    <w:rsid w:val="0090017E"/>
    <w:rsid w:val="0090181D"/>
    <w:rsid w:val="00901EF3"/>
    <w:rsid w:val="0090230E"/>
    <w:rsid w:val="009028BA"/>
    <w:rsid w:val="00902DB7"/>
    <w:rsid w:val="00902F71"/>
    <w:rsid w:val="00903399"/>
    <w:rsid w:val="0090356B"/>
    <w:rsid w:val="00903E6C"/>
    <w:rsid w:val="009043A8"/>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91"/>
    <w:rsid w:val="009125C7"/>
    <w:rsid w:val="009125CF"/>
    <w:rsid w:val="00912A81"/>
    <w:rsid w:val="00912EFF"/>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3E8B"/>
    <w:rsid w:val="00924C33"/>
    <w:rsid w:val="00924CFA"/>
    <w:rsid w:val="00924F61"/>
    <w:rsid w:val="00925037"/>
    <w:rsid w:val="00925322"/>
    <w:rsid w:val="00925D43"/>
    <w:rsid w:val="00925D7B"/>
    <w:rsid w:val="00926D74"/>
    <w:rsid w:val="00926ED1"/>
    <w:rsid w:val="009278CD"/>
    <w:rsid w:val="00927CC2"/>
    <w:rsid w:val="0093008F"/>
    <w:rsid w:val="009300E5"/>
    <w:rsid w:val="009306F7"/>
    <w:rsid w:val="00930C1C"/>
    <w:rsid w:val="00930F31"/>
    <w:rsid w:val="00931428"/>
    <w:rsid w:val="00931C3D"/>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2"/>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1E5"/>
    <w:rsid w:val="009615CF"/>
    <w:rsid w:val="0096168D"/>
    <w:rsid w:val="00961DFB"/>
    <w:rsid w:val="009622AF"/>
    <w:rsid w:val="009623FC"/>
    <w:rsid w:val="00962559"/>
    <w:rsid w:val="009630B6"/>
    <w:rsid w:val="00963797"/>
    <w:rsid w:val="00963CB7"/>
    <w:rsid w:val="00963CDA"/>
    <w:rsid w:val="0096431D"/>
    <w:rsid w:val="0096450E"/>
    <w:rsid w:val="00964931"/>
    <w:rsid w:val="009659BF"/>
    <w:rsid w:val="00965B03"/>
    <w:rsid w:val="00965B11"/>
    <w:rsid w:val="00965B77"/>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2D3"/>
    <w:rsid w:val="0098055B"/>
    <w:rsid w:val="0098132F"/>
    <w:rsid w:val="00981377"/>
    <w:rsid w:val="00981805"/>
    <w:rsid w:val="00981A44"/>
    <w:rsid w:val="00981AD1"/>
    <w:rsid w:val="009823A4"/>
    <w:rsid w:val="00982843"/>
    <w:rsid w:val="00982CFD"/>
    <w:rsid w:val="00982D0B"/>
    <w:rsid w:val="009831BF"/>
    <w:rsid w:val="00983262"/>
    <w:rsid w:val="009834A3"/>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709"/>
    <w:rsid w:val="00986884"/>
    <w:rsid w:val="00987712"/>
    <w:rsid w:val="00987A72"/>
    <w:rsid w:val="00987D1F"/>
    <w:rsid w:val="00987DF5"/>
    <w:rsid w:val="00990005"/>
    <w:rsid w:val="00990181"/>
    <w:rsid w:val="009901A5"/>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6D1"/>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28A"/>
    <w:rsid w:val="009A6A83"/>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176"/>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083"/>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5FA7"/>
    <w:rsid w:val="009D66B0"/>
    <w:rsid w:val="009D672F"/>
    <w:rsid w:val="009D67CC"/>
    <w:rsid w:val="009D6F2D"/>
    <w:rsid w:val="009D7141"/>
    <w:rsid w:val="009D7191"/>
    <w:rsid w:val="009D76A1"/>
    <w:rsid w:val="009D791D"/>
    <w:rsid w:val="009D7920"/>
    <w:rsid w:val="009D7A9E"/>
    <w:rsid w:val="009D7FD1"/>
    <w:rsid w:val="009E06BC"/>
    <w:rsid w:val="009E08A5"/>
    <w:rsid w:val="009E090D"/>
    <w:rsid w:val="009E0A61"/>
    <w:rsid w:val="009E0B3A"/>
    <w:rsid w:val="009E0E0A"/>
    <w:rsid w:val="009E10A7"/>
    <w:rsid w:val="009E11D3"/>
    <w:rsid w:val="009E1366"/>
    <w:rsid w:val="009E1410"/>
    <w:rsid w:val="009E1928"/>
    <w:rsid w:val="009E1B87"/>
    <w:rsid w:val="009E1E01"/>
    <w:rsid w:val="009E1E8D"/>
    <w:rsid w:val="009E25C9"/>
    <w:rsid w:val="009E2AAB"/>
    <w:rsid w:val="009E2BBE"/>
    <w:rsid w:val="009E31A3"/>
    <w:rsid w:val="009E3840"/>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8EC"/>
    <w:rsid w:val="009E6F28"/>
    <w:rsid w:val="009E738D"/>
    <w:rsid w:val="009F015A"/>
    <w:rsid w:val="009F03D2"/>
    <w:rsid w:val="009F0895"/>
    <w:rsid w:val="009F09C5"/>
    <w:rsid w:val="009F0B3E"/>
    <w:rsid w:val="009F0C6F"/>
    <w:rsid w:val="009F0F89"/>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0E31"/>
    <w:rsid w:val="00A0129F"/>
    <w:rsid w:val="00A01436"/>
    <w:rsid w:val="00A01490"/>
    <w:rsid w:val="00A014F6"/>
    <w:rsid w:val="00A0182A"/>
    <w:rsid w:val="00A01915"/>
    <w:rsid w:val="00A02532"/>
    <w:rsid w:val="00A026EF"/>
    <w:rsid w:val="00A0290D"/>
    <w:rsid w:val="00A031D8"/>
    <w:rsid w:val="00A038E1"/>
    <w:rsid w:val="00A03ED3"/>
    <w:rsid w:val="00A03F0D"/>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0CD2"/>
    <w:rsid w:val="00A11160"/>
    <w:rsid w:val="00A11257"/>
    <w:rsid w:val="00A11591"/>
    <w:rsid w:val="00A1207B"/>
    <w:rsid w:val="00A12187"/>
    <w:rsid w:val="00A1221C"/>
    <w:rsid w:val="00A12347"/>
    <w:rsid w:val="00A12395"/>
    <w:rsid w:val="00A12E95"/>
    <w:rsid w:val="00A13463"/>
    <w:rsid w:val="00A139EE"/>
    <w:rsid w:val="00A13A33"/>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B01"/>
    <w:rsid w:val="00A2721C"/>
    <w:rsid w:val="00A27247"/>
    <w:rsid w:val="00A27812"/>
    <w:rsid w:val="00A27972"/>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D0D"/>
    <w:rsid w:val="00A35FBB"/>
    <w:rsid w:val="00A362DC"/>
    <w:rsid w:val="00A3636B"/>
    <w:rsid w:val="00A368E8"/>
    <w:rsid w:val="00A36C36"/>
    <w:rsid w:val="00A37288"/>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C2B"/>
    <w:rsid w:val="00A52FFB"/>
    <w:rsid w:val="00A5310E"/>
    <w:rsid w:val="00A5320A"/>
    <w:rsid w:val="00A5321B"/>
    <w:rsid w:val="00A533AC"/>
    <w:rsid w:val="00A539D0"/>
    <w:rsid w:val="00A53BF9"/>
    <w:rsid w:val="00A53EE7"/>
    <w:rsid w:val="00A53F99"/>
    <w:rsid w:val="00A54531"/>
    <w:rsid w:val="00A5467F"/>
    <w:rsid w:val="00A55087"/>
    <w:rsid w:val="00A5528F"/>
    <w:rsid w:val="00A5530D"/>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3D1"/>
    <w:rsid w:val="00A615D5"/>
    <w:rsid w:val="00A617C8"/>
    <w:rsid w:val="00A621C7"/>
    <w:rsid w:val="00A629E0"/>
    <w:rsid w:val="00A62C0D"/>
    <w:rsid w:val="00A62CC3"/>
    <w:rsid w:val="00A62FAE"/>
    <w:rsid w:val="00A632A2"/>
    <w:rsid w:val="00A6356B"/>
    <w:rsid w:val="00A63692"/>
    <w:rsid w:val="00A64ADD"/>
    <w:rsid w:val="00A650C2"/>
    <w:rsid w:val="00A650DD"/>
    <w:rsid w:val="00A65734"/>
    <w:rsid w:val="00A65819"/>
    <w:rsid w:val="00A65C4A"/>
    <w:rsid w:val="00A65E12"/>
    <w:rsid w:val="00A66007"/>
    <w:rsid w:val="00A663DA"/>
    <w:rsid w:val="00A664B5"/>
    <w:rsid w:val="00A66505"/>
    <w:rsid w:val="00A66734"/>
    <w:rsid w:val="00A66C54"/>
    <w:rsid w:val="00A6768D"/>
    <w:rsid w:val="00A678D2"/>
    <w:rsid w:val="00A679D6"/>
    <w:rsid w:val="00A67ABD"/>
    <w:rsid w:val="00A702AB"/>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BDA"/>
    <w:rsid w:val="00A87DB8"/>
    <w:rsid w:val="00A90029"/>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7363"/>
    <w:rsid w:val="00AA743F"/>
    <w:rsid w:val="00AA784A"/>
    <w:rsid w:val="00AA7D77"/>
    <w:rsid w:val="00AA7D8A"/>
    <w:rsid w:val="00AA7FE1"/>
    <w:rsid w:val="00AB00C5"/>
    <w:rsid w:val="00AB0271"/>
    <w:rsid w:val="00AB0346"/>
    <w:rsid w:val="00AB0668"/>
    <w:rsid w:val="00AB06A0"/>
    <w:rsid w:val="00AB0A06"/>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229"/>
    <w:rsid w:val="00AB463A"/>
    <w:rsid w:val="00AB4AB3"/>
    <w:rsid w:val="00AB4C78"/>
    <w:rsid w:val="00AB4FA1"/>
    <w:rsid w:val="00AB5051"/>
    <w:rsid w:val="00AB578E"/>
    <w:rsid w:val="00AB58BC"/>
    <w:rsid w:val="00AB58F3"/>
    <w:rsid w:val="00AB6065"/>
    <w:rsid w:val="00AB61DB"/>
    <w:rsid w:val="00AB6388"/>
    <w:rsid w:val="00AB65B5"/>
    <w:rsid w:val="00AB6C4A"/>
    <w:rsid w:val="00AB6DDE"/>
    <w:rsid w:val="00AB6DF8"/>
    <w:rsid w:val="00AB7651"/>
    <w:rsid w:val="00AB773B"/>
    <w:rsid w:val="00AB7DA5"/>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B4E"/>
    <w:rsid w:val="00AC4FED"/>
    <w:rsid w:val="00AC51E5"/>
    <w:rsid w:val="00AC56AD"/>
    <w:rsid w:val="00AC5ABB"/>
    <w:rsid w:val="00AC5D60"/>
    <w:rsid w:val="00AC623C"/>
    <w:rsid w:val="00AC66C7"/>
    <w:rsid w:val="00AC6A67"/>
    <w:rsid w:val="00AC7A42"/>
    <w:rsid w:val="00AC7CBA"/>
    <w:rsid w:val="00AC7E76"/>
    <w:rsid w:val="00AD0837"/>
    <w:rsid w:val="00AD1FEA"/>
    <w:rsid w:val="00AD2214"/>
    <w:rsid w:val="00AD26F1"/>
    <w:rsid w:val="00AD30A6"/>
    <w:rsid w:val="00AD31CF"/>
    <w:rsid w:val="00AD40B6"/>
    <w:rsid w:val="00AD4241"/>
    <w:rsid w:val="00AD4374"/>
    <w:rsid w:val="00AD47A0"/>
    <w:rsid w:val="00AD4854"/>
    <w:rsid w:val="00AD4CD0"/>
    <w:rsid w:val="00AD4D88"/>
    <w:rsid w:val="00AD506A"/>
    <w:rsid w:val="00AD568D"/>
    <w:rsid w:val="00AD59EE"/>
    <w:rsid w:val="00AD6518"/>
    <w:rsid w:val="00AD6659"/>
    <w:rsid w:val="00AD6BA4"/>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1FFA"/>
    <w:rsid w:val="00B021D4"/>
    <w:rsid w:val="00B025C3"/>
    <w:rsid w:val="00B02642"/>
    <w:rsid w:val="00B02CBD"/>
    <w:rsid w:val="00B02F11"/>
    <w:rsid w:val="00B0364F"/>
    <w:rsid w:val="00B03973"/>
    <w:rsid w:val="00B04393"/>
    <w:rsid w:val="00B04416"/>
    <w:rsid w:val="00B058A4"/>
    <w:rsid w:val="00B060E9"/>
    <w:rsid w:val="00B0614A"/>
    <w:rsid w:val="00B061D9"/>
    <w:rsid w:val="00B065E7"/>
    <w:rsid w:val="00B06602"/>
    <w:rsid w:val="00B066AC"/>
    <w:rsid w:val="00B066FF"/>
    <w:rsid w:val="00B069D7"/>
    <w:rsid w:val="00B06D34"/>
    <w:rsid w:val="00B06D88"/>
    <w:rsid w:val="00B07477"/>
    <w:rsid w:val="00B0748F"/>
    <w:rsid w:val="00B10046"/>
    <w:rsid w:val="00B1052F"/>
    <w:rsid w:val="00B109EB"/>
    <w:rsid w:val="00B10A0D"/>
    <w:rsid w:val="00B10FA8"/>
    <w:rsid w:val="00B110D1"/>
    <w:rsid w:val="00B114ED"/>
    <w:rsid w:val="00B1193E"/>
    <w:rsid w:val="00B11CC0"/>
    <w:rsid w:val="00B123F0"/>
    <w:rsid w:val="00B12DB1"/>
    <w:rsid w:val="00B12E46"/>
    <w:rsid w:val="00B1317C"/>
    <w:rsid w:val="00B14096"/>
    <w:rsid w:val="00B140C0"/>
    <w:rsid w:val="00B145DD"/>
    <w:rsid w:val="00B148D6"/>
    <w:rsid w:val="00B149A2"/>
    <w:rsid w:val="00B1501C"/>
    <w:rsid w:val="00B15099"/>
    <w:rsid w:val="00B154C2"/>
    <w:rsid w:val="00B1581F"/>
    <w:rsid w:val="00B15837"/>
    <w:rsid w:val="00B158EA"/>
    <w:rsid w:val="00B163A0"/>
    <w:rsid w:val="00B16645"/>
    <w:rsid w:val="00B167D1"/>
    <w:rsid w:val="00B16926"/>
    <w:rsid w:val="00B170C9"/>
    <w:rsid w:val="00B17226"/>
    <w:rsid w:val="00B1763F"/>
    <w:rsid w:val="00B1764A"/>
    <w:rsid w:val="00B17D65"/>
    <w:rsid w:val="00B20215"/>
    <w:rsid w:val="00B206D1"/>
    <w:rsid w:val="00B20D47"/>
    <w:rsid w:val="00B20E1E"/>
    <w:rsid w:val="00B21465"/>
    <w:rsid w:val="00B21ADE"/>
    <w:rsid w:val="00B21B47"/>
    <w:rsid w:val="00B21B99"/>
    <w:rsid w:val="00B22868"/>
    <w:rsid w:val="00B22A37"/>
    <w:rsid w:val="00B22A82"/>
    <w:rsid w:val="00B2307C"/>
    <w:rsid w:val="00B230E0"/>
    <w:rsid w:val="00B2318F"/>
    <w:rsid w:val="00B23361"/>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B82"/>
    <w:rsid w:val="00B55FBC"/>
    <w:rsid w:val="00B56746"/>
    <w:rsid w:val="00B56C69"/>
    <w:rsid w:val="00B56E11"/>
    <w:rsid w:val="00B5742A"/>
    <w:rsid w:val="00B576BE"/>
    <w:rsid w:val="00B57C43"/>
    <w:rsid w:val="00B57EAE"/>
    <w:rsid w:val="00B603F7"/>
    <w:rsid w:val="00B60B24"/>
    <w:rsid w:val="00B61244"/>
    <w:rsid w:val="00B61456"/>
    <w:rsid w:val="00B61782"/>
    <w:rsid w:val="00B61ADD"/>
    <w:rsid w:val="00B61B39"/>
    <w:rsid w:val="00B61EDF"/>
    <w:rsid w:val="00B61F8F"/>
    <w:rsid w:val="00B62104"/>
    <w:rsid w:val="00B625CD"/>
    <w:rsid w:val="00B62818"/>
    <w:rsid w:val="00B635C6"/>
    <w:rsid w:val="00B636A0"/>
    <w:rsid w:val="00B6374C"/>
    <w:rsid w:val="00B63907"/>
    <w:rsid w:val="00B63AD4"/>
    <w:rsid w:val="00B64567"/>
    <w:rsid w:val="00B64945"/>
    <w:rsid w:val="00B65043"/>
    <w:rsid w:val="00B65151"/>
    <w:rsid w:val="00B657EC"/>
    <w:rsid w:val="00B658AD"/>
    <w:rsid w:val="00B65969"/>
    <w:rsid w:val="00B659AC"/>
    <w:rsid w:val="00B66C2A"/>
    <w:rsid w:val="00B67072"/>
    <w:rsid w:val="00B67973"/>
    <w:rsid w:val="00B70214"/>
    <w:rsid w:val="00B70469"/>
    <w:rsid w:val="00B7046E"/>
    <w:rsid w:val="00B70495"/>
    <w:rsid w:val="00B7078F"/>
    <w:rsid w:val="00B70C10"/>
    <w:rsid w:val="00B70F20"/>
    <w:rsid w:val="00B70FB7"/>
    <w:rsid w:val="00B712B2"/>
    <w:rsid w:val="00B713E5"/>
    <w:rsid w:val="00B71696"/>
    <w:rsid w:val="00B71977"/>
    <w:rsid w:val="00B719AE"/>
    <w:rsid w:val="00B719D4"/>
    <w:rsid w:val="00B71DDD"/>
    <w:rsid w:val="00B72084"/>
    <w:rsid w:val="00B723D1"/>
    <w:rsid w:val="00B729C2"/>
    <w:rsid w:val="00B72EEF"/>
    <w:rsid w:val="00B72F5D"/>
    <w:rsid w:val="00B73364"/>
    <w:rsid w:val="00B7389E"/>
    <w:rsid w:val="00B73CF5"/>
    <w:rsid w:val="00B74051"/>
    <w:rsid w:val="00B74248"/>
    <w:rsid w:val="00B744E8"/>
    <w:rsid w:val="00B74A36"/>
    <w:rsid w:val="00B74D59"/>
    <w:rsid w:val="00B75193"/>
    <w:rsid w:val="00B759CA"/>
    <w:rsid w:val="00B75B96"/>
    <w:rsid w:val="00B75EE5"/>
    <w:rsid w:val="00B76101"/>
    <w:rsid w:val="00B76266"/>
    <w:rsid w:val="00B763EE"/>
    <w:rsid w:val="00B76989"/>
    <w:rsid w:val="00B77D0F"/>
    <w:rsid w:val="00B802FF"/>
    <w:rsid w:val="00B803C8"/>
    <w:rsid w:val="00B807BD"/>
    <w:rsid w:val="00B81130"/>
    <w:rsid w:val="00B812BC"/>
    <w:rsid w:val="00B8210C"/>
    <w:rsid w:val="00B82507"/>
    <w:rsid w:val="00B8254C"/>
    <w:rsid w:val="00B82F4E"/>
    <w:rsid w:val="00B82FE2"/>
    <w:rsid w:val="00B83654"/>
    <w:rsid w:val="00B84343"/>
    <w:rsid w:val="00B84449"/>
    <w:rsid w:val="00B84469"/>
    <w:rsid w:val="00B84570"/>
    <w:rsid w:val="00B847A9"/>
    <w:rsid w:val="00B84B40"/>
    <w:rsid w:val="00B84CD8"/>
    <w:rsid w:val="00B84DB8"/>
    <w:rsid w:val="00B85267"/>
    <w:rsid w:val="00B8687E"/>
    <w:rsid w:val="00B8694B"/>
    <w:rsid w:val="00B86DA2"/>
    <w:rsid w:val="00B86E6F"/>
    <w:rsid w:val="00B87270"/>
    <w:rsid w:val="00B8758A"/>
    <w:rsid w:val="00B903D6"/>
    <w:rsid w:val="00B9054A"/>
    <w:rsid w:val="00B907D7"/>
    <w:rsid w:val="00B90974"/>
    <w:rsid w:val="00B90D7F"/>
    <w:rsid w:val="00B910D7"/>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3EA4"/>
    <w:rsid w:val="00B94292"/>
    <w:rsid w:val="00B94524"/>
    <w:rsid w:val="00B94A78"/>
    <w:rsid w:val="00B9515D"/>
    <w:rsid w:val="00B9572E"/>
    <w:rsid w:val="00B95CD2"/>
    <w:rsid w:val="00B95D86"/>
    <w:rsid w:val="00B95F98"/>
    <w:rsid w:val="00B9643C"/>
    <w:rsid w:val="00B96633"/>
    <w:rsid w:val="00B96C37"/>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289"/>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2D5A"/>
    <w:rsid w:val="00BB3443"/>
    <w:rsid w:val="00BB3696"/>
    <w:rsid w:val="00BB3A59"/>
    <w:rsid w:val="00BB3A6C"/>
    <w:rsid w:val="00BB3E4C"/>
    <w:rsid w:val="00BB4694"/>
    <w:rsid w:val="00BB487A"/>
    <w:rsid w:val="00BB4EFB"/>
    <w:rsid w:val="00BB4FAA"/>
    <w:rsid w:val="00BB5281"/>
    <w:rsid w:val="00BB5C36"/>
    <w:rsid w:val="00BB619B"/>
    <w:rsid w:val="00BB6275"/>
    <w:rsid w:val="00BB6D28"/>
    <w:rsid w:val="00BB6F80"/>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8D"/>
    <w:rsid w:val="00BD12EE"/>
    <w:rsid w:val="00BD1562"/>
    <w:rsid w:val="00BD1E8D"/>
    <w:rsid w:val="00BD22C4"/>
    <w:rsid w:val="00BD24A7"/>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382D"/>
    <w:rsid w:val="00BE4B57"/>
    <w:rsid w:val="00BE60B4"/>
    <w:rsid w:val="00BE66FA"/>
    <w:rsid w:val="00BE6BED"/>
    <w:rsid w:val="00BE6F8A"/>
    <w:rsid w:val="00BE751E"/>
    <w:rsid w:val="00BE779E"/>
    <w:rsid w:val="00BE7BEB"/>
    <w:rsid w:val="00BE7EB3"/>
    <w:rsid w:val="00BF01D3"/>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2E4"/>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EA7"/>
    <w:rsid w:val="00C04F27"/>
    <w:rsid w:val="00C04F37"/>
    <w:rsid w:val="00C04F7E"/>
    <w:rsid w:val="00C05996"/>
    <w:rsid w:val="00C05DB9"/>
    <w:rsid w:val="00C0615C"/>
    <w:rsid w:val="00C06607"/>
    <w:rsid w:val="00C06705"/>
    <w:rsid w:val="00C06D3C"/>
    <w:rsid w:val="00C06D78"/>
    <w:rsid w:val="00C06F78"/>
    <w:rsid w:val="00C0704E"/>
    <w:rsid w:val="00C07314"/>
    <w:rsid w:val="00C0755A"/>
    <w:rsid w:val="00C0768F"/>
    <w:rsid w:val="00C0774C"/>
    <w:rsid w:val="00C0778B"/>
    <w:rsid w:val="00C07790"/>
    <w:rsid w:val="00C077D6"/>
    <w:rsid w:val="00C10269"/>
    <w:rsid w:val="00C105A2"/>
    <w:rsid w:val="00C1074F"/>
    <w:rsid w:val="00C108ED"/>
    <w:rsid w:val="00C10A6A"/>
    <w:rsid w:val="00C10B69"/>
    <w:rsid w:val="00C10C9B"/>
    <w:rsid w:val="00C113A7"/>
    <w:rsid w:val="00C11B96"/>
    <w:rsid w:val="00C13164"/>
    <w:rsid w:val="00C131F3"/>
    <w:rsid w:val="00C13674"/>
    <w:rsid w:val="00C136A3"/>
    <w:rsid w:val="00C13F6B"/>
    <w:rsid w:val="00C146A7"/>
    <w:rsid w:val="00C14835"/>
    <w:rsid w:val="00C1490F"/>
    <w:rsid w:val="00C14AF1"/>
    <w:rsid w:val="00C14B53"/>
    <w:rsid w:val="00C15B8C"/>
    <w:rsid w:val="00C167B3"/>
    <w:rsid w:val="00C1680B"/>
    <w:rsid w:val="00C16A0C"/>
    <w:rsid w:val="00C174D1"/>
    <w:rsid w:val="00C1778A"/>
    <w:rsid w:val="00C177BA"/>
    <w:rsid w:val="00C17C90"/>
    <w:rsid w:val="00C17CC4"/>
    <w:rsid w:val="00C17E0D"/>
    <w:rsid w:val="00C200C6"/>
    <w:rsid w:val="00C20193"/>
    <w:rsid w:val="00C20248"/>
    <w:rsid w:val="00C208C4"/>
    <w:rsid w:val="00C20B6E"/>
    <w:rsid w:val="00C20BC0"/>
    <w:rsid w:val="00C20D93"/>
    <w:rsid w:val="00C20E40"/>
    <w:rsid w:val="00C21308"/>
    <w:rsid w:val="00C21739"/>
    <w:rsid w:val="00C21A26"/>
    <w:rsid w:val="00C21E46"/>
    <w:rsid w:val="00C22131"/>
    <w:rsid w:val="00C228E4"/>
    <w:rsid w:val="00C22A03"/>
    <w:rsid w:val="00C22D7B"/>
    <w:rsid w:val="00C236AE"/>
    <w:rsid w:val="00C236C8"/>
    <w:rsid w:val="00C238D6"/>
    <w:rsid w:val="00C239EB"/>
    <w:rsid w:val="00C23A56"/>
    <w:rsid w:val="00C23D5E"/>
    <w:rsid w:val="00C241E3"/>
    <w:rsid w:val="00C241ED"/>
    <w:rsid w:val="00C247E2"/>
    <w:rsid w:val="00C2486B"/>
    <w:rsid w:val="00C24B2B"/>
    <w:rsid w:val="00C24D19"/>
    <w:rsid w:val="00C24D20"/>
    <w:rsid w:val="00C250E3"/>
    <w:rsid w:val="00C252E1"/>
    <w:rsid w:val="00C252EB"/>
    <w:rsid w:val="00C25395"/>
    <w:rsid w:val="00C2539C"/>
    <w:rsid w:val="00C256F0"/>
    <w:rsid w:val="00C25A54"/>
    <w:rsid w:val="00C26183"/>
    <w:rsid w:val="00C2663F"/>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2B39"/>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018B"/>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2DA"/>
    <w:rsid w:val="00C63307"/>
    <w:rsid w:val="00C63339"/>
    <w:rsid w:val="00C633DD"/>
    <w:rsid w:val="00C63E7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299"/>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F3A"/>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D1"/>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47"/>
    <w:rsid w:val="00CA7BA1"/>
    <w:rsid w:val="00CB0198"/>
    <w:rsid w:val="00CB0596"/>
    <w:rsid w:val="00CB17AC"/>
    <w:rsid w:val="00CB1CF3"/>
    <w:rsid w:val="00CB25C3"/>
    <w:rsid w:val="00CB320A"/>
    <w:rsid w:val="00CB321E"/>
    <w:rsid w:val="00CB3976"/>
    <w:rsid w:val="00CB41AB"/>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5EE2"/>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DCC"/>
    <w:rsid w:val="00CD314A"/>
    <w:rsid w:val="00CD31D1"/>
    <w:rsid w:val="00CD33C0"/>
    <w:rsid w:val="00CD35AD"/>
    <w:rsid w:val="00CD3760"/>
    <w:rsid w:val="00CD3915"/>
    <w:rsid w:val="00CD450F"/>
    <w:rsid w:val="00CD4674"/>
    <w:rsid w:val="00CD4CBF"/>
    <w:rsid w:val="00CD503E"/>
    <w:rsid w:val="00CD5553"/>
    <w:rsid w:val="00CD5745"/>
    <w:rsid w:val="00CD5EA0"/>
    <w:rsid w:val="00CD63B1"/>
    <w:rsid w:val="00CD66BD"/>
    <w:rsid w:val="00CD6EBB"/>
    <w:rsid w:val="00CD71B3"/>
    <w:rsid w:val="00CD777C"/>
    <w:rsid w:val="00CD7C2F"/>
    <w:rsid w:val="00CD7CD3"/>
    <w:rsid w:val="00CE029E"/>
    <w:rsid w:val="00CE02B7"/>
    <w:rsid w:val="00CE04C8"/>
    <w:rsid w:val="00CE05E8"/>
    <w:rsid w:val="00CE1616"/>
    <w:rsid w:val="00CE1671"/>
    <w:rsid w:val="00CE16AC"/>
    <w:rsid w:val="00CE16C6"/>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5F43"/>
    <w:rsid w:val="00CE6C35"/>
    <w:rsid w:val="00CE6EDF"/>
    <w:rsid w:val="00CE7139"/>
    <w:rsid w:val="00CE7395"/>
    <w:rsid w:val="00CE791A"/>
    <w:rsid w:val="00CE7BA6"/>
    <w:rsid w:val="00CE7BBC"/>
    <w:rsid w:val="00CE7F3A"/>
    <w:rsid w:val="00CF02D2"/>
    <w:rsid w:val="00CF08A7"/>
    <w:rsid w:val="00CF0AB8"/>
    <w:rsid w:val="00CF0BC7"/>
    <w:rsid w:val="00CF1003"/>
    <w:rsid w:val="00CF2337"/>
    <w:rsid w:val="00CF2A91"/>
    <w:rsid w:val="00CF2CE1"/>
    <w:rsid w:val="00CF2F77"/>
    <w:rsid w:val="00CF31AB"/>
    <w:rsid w:val="00CF31D6"/>
    <w:rsid w:val="00CF3BD1"/>
    <w:rsid w:val="00CF3F2A"/>
    <w:rsid w:val="00CF4077"/>
    <w:rsid w:val="00CF427E"/>
    <w:rsid w:val="00CF49BE"/>
    <w:rsid w:val="00CF4BA2"/>
    <w:rsid w:val="00CF4DE7"/>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7D0"/>
    <w:rsid w:val="00D03D18"/>
    <w:rsid w:val="00D04256"/>
    <w:rsid w:val="00D049D0"/>
    <w:rsid w:val="00D04A7B"/>
    <w:rsid w:val="00D04D5B"/>
    <w:rsid w:val="00D05196"/>
    <w:rsid w:val="00D05455"/>
    <w:rsid w:val="00D0574F"/>
    <w:rsid w:val="00D05806"/>
    <w:rsid w:val="00D058BA"/>
    <w:rsid w:val="00D05A74"/>
    <w:rsid w:val="00D05CFE"/>
    <w:rsid w:val="00D0642D"/>
    <w:rsid w:val="00D06475"/>
    <w:rsid w:val="00D066D4"/>
    <w:rsid w:val="00D06C5F"/>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C1F"/>
    <w:rsid w:val="00D12D89"/>
    <w:rsid w:val="00D12E1C"/>
    <w:rsid w:val="00D12E9D"/>
    <w:rsid w:val="00D12F0F"/>
    <w:rsid w:val="00D12F23"/>
    <w:rsid w:val="00D131C9"/>
    <w:rsid w:val="00D13345"/>
    <w:rsid w:val="00D13503"/>
    <w:rsid w:val="00D136B3"/>
    <w:rsid w:val="00D13904"/>
    <w:rsid w:val="00D1411C"/>
    <w:rsid w:val="00D142B9"/>
    <w:rsid w:val="00D144EC"/>
    <w:rsid w:val="00D14558"/>
    <w:rsid w:val="00D15616"/>
    <w:rsid w:val="00D158FE"/>
    <w:rsid w:val="00D15FDB"/>
    <w:rsid w:val="00D1632E"/>
    <w:rsid w:val="00D1654F"/>
    <w:rsid w:val="00D16988"/>
    <w:rsid w:val="00D171E7"/>
    <w:rsid w:val="00D1789C"/>
    <w:rsid w:val="00D17CF5"/>
    <w:rsid w:val="00D203F8"/>
    <w:rsid w:val="00D20549"/>
    <w:rsid w:val="00D206CF"/>
    <w:rsid w:val="00D20E67"/>
    <w:rsid w:val="00D21E5F"/>
    <w:rsid w:val="00D22808"/>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6E29"/>
    <w:rsid w:val="00D2714A"/>
    <w:rsid w:val="00D27839"/>
    <w:rsid w:val="00D30344"/>
    <w:rsid w:val="00D304C9"/>
    <w:rsid w:val="00D30DB5"/>
    <w:rsid w:val="00D3100D"/>
    <w:rsid w:val="00D31C6D"/>
    <w:rsid w:val="00D32399"/>
    <w:rsid w:val="00D329A5"/>
    <w:rsid w:val="00D32AF7"/>
    <w:rsid w:val="00D330E1"/>
    <w:rsid w:val="00D332CF"/>
    <w:rsid w:val="00D33308"/>
    <w:rsid w:val="00D33810"/>
    <w:rsid w:val="00D33A96"/>
    <w:rsid w:val="00D33AFE"/>
    <w:rsid w:val="00D33B63"/>
    <w:rsid w:val="00D33EA7"/>
    <w:rsid w:val="00D3513C"/>
    <w:rsid w:val="00D3515E"/>
    <w:rsid w:val="00D3524F"/>
    <w:rsid w:val="00D3583E"/>
    <w:rsid w:val="00D35B2F"/>
    <w:rsid w:val="00D35B76"/>
    <w:rsid w:val="00D35CBB"/>
    <w:rsid w:val="00D35E36"/>
    <w:rsid w:val="00D35F83"/>
    <w:rsid w:val="00D37391"/>
    <w:rsid w:val="00D374CE"/>
    <w:rsid w:val="00D376C7"/>
    <w:rsid w:val="00D37850"/>
    <w:rsid w:val="00D37C1A"/>
    <w:rsid w:val="00D402D8"/>
    <w:rsid w:val="00D408D5"/>
    <w:rsid w:val="00D40904"/>
    <w:rsid w:val="00D40AF4"/>
    <w:rsid w:val="00D40B52"/>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41B"/>
    <w:rsid w:val="00D47053"/>
    <w:rsid w:val="00D476BE"/>
    <w:rsid w:val="00D47B2D"/>
    <w:rsid w:val="00D47B35"/>
    <w:rsid w:val="00D500E5"/>
    <w:rsid w:val="00D5022D"/>
    <w:rsid w:val="00D5053B"/>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62"/>
    <w:rsid w:val="00D546D6"/>
    <w:rsid w:val="00D54B1C"/>
    <w:rsid w:val="00D55715"/>
    <w:rsid w:val="00D5591F"/>
    <w:rsid w:val="00D55F0D"/>
    <w:rsid w:val="00D56089"/>
    <w:rsid w:val="00D567AC"/>
    <w:rsid w:val="00D56842"/>
    <w:rsid w:val="00D56BE0"/>
    <w:rsid w:val="00D56DF4"/>
    <w:rsid w:val="00D56E38"/>
    <w:rsid w:val="00D5734B"/>
    <w:rsid w:val="00D57553"/>
    <w:rsid w:val="00D578E7"/>
    <w:rsid w:val="00D57A2F"/>
    <w:rsid w:val="00D57CCF"/>
    <w:rsid w:val="00D57EE5"/>
    <w:rsid w:val="00D601AF"/>
    <w:rsid w:val="00D602B8"/>
    <w:rsid w:val="00D609CD"/>
    <w:rsid w:val="00D60AE0"/>
    <w:rsid w:val="00D60FA3"/>
    <w:rsid w:val="00D60FBC"/>
    <w:rsid w:val="00D615A9"/>
    <w:rsid w:val="00D61773"/>
    <w:rsid w:val="00D617D0"/>
    <w:rsid w:val="00D61958"/>
    <w:rsid w:val="00D61CCB"/>
    <w:rsid w:val="00D61D79"/>
    <w:rsid w:val="00D61D90"/>
    <w:rsid w:val="00D61ED6"/>
    <w:rsid w:val="00D62D44"/>
    <w:rsid w:val="00D62EA5"/>
    <w:rsid w:val="00D62EBD"/>
    <w:rsid w:val="00D634C4"/>
    <w:rsid w:val="00D6394E"/>
    <w:rsid w:val="00D63AB5"/>
    <w:rsid w:val="00D64049"/>
    <w:rsid w:val="00D64662"/>
    <w:rsid w:val="00D64DC1"/>
    <w:rsid w:val="00D658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532"/>
    <w:rsid w:val="00D735FA"/>
    <w:rsid w:val="00D73713"/>
    <w:rsid w:val="00D73756"/>
    <w:rsid w:val="00D73E46"/>
    <w:rsid w:val="00D73F46"/>
    <w:rsid w:val="00D74063"/>
    <w:rsid w:val="00D74628"/>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84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30E"/>
    <w:rsid w:val="00D92427"/>
    <w:rsid w:val="00D933DE"/>
    <w:rsid w:val="00D934A9"/>
    <w:rsid w:val="00D934FB"/>
    <w:rsid w:val="00D94352"/>
    <w:rsid w:val="00D94F41"/>
    <w:rsid w:val="00D94F5B"/>
    <w:rsid w:val="00D950E7"/>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07FD"/>
    <w:rsid w:val="00DA16C2"/>
    <w:rsid w:val="00DA18AC"/>
    <w:rsid w:val="00DA1D48"/>
    <w:rsid w:val="00DA1E42"/>
    <w:rsid w:val="00DA1F08"/>
    <w:rsid w:val="00DA22C1"/>
    <w:rsid w:val="00DA2AD8"/>
    <w:rsid w:val="00DA2CC2"/>
    <w:rsid w:val="00DA34E0"/>
    <w:rsid w:val="00DA3730"/>
    <w:rsid w:val="00DA38D2"/>
    <w:rsid w:val="00DA3904"/>
    <w:rsid w:val="00DA3CE4"/>
    <w:rsid w:val="00DA42D5"/>
    <w:rsid w:val="00DA4475"/>
    <w:rsid w:val="00DA44DE"/>
    <w:rsid w:val="00DA4942"/>
    <w:rsid w:val="00DA4A65"/>
    <w:rsid w:val="00DA51E0"/>
    <w:rsid w:val="00DA53E1"/>
    <w:rsid w:val="00DA582B"/>
    <w:rsid w:val="00DA596C"/>
    <w:rsid w:val="00DA5F91"/>
    <w:rsid w:val="00DA5FEE"/>
    <w:rsid w:val="00DA60D6"/>
    <w:rsid w:val="00DA64B9"/>
    <w:rsid w:val="00DA6553"/>
    <w:rsid w:val="00DA66C1"/>
    <w:rsid w:val="00DA6B18"/>
    <w:rsid w:val="00DA6BC6"/>
    <w:rsid w:val="00DA6C51"/>
    <w:rsid w:val="00DA6C5C"/>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5E11"/>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0C69"/>
    <w:rsid w:val="00DC12BA"/>
    <w:rsid w:val="00DC177C"/>
    <w:rsid w:val="00DC18B4"/>
    <w:rsid w:val="00DC1EA3"/>
    <w:rsid w:val="00DC2032"/>
    <w:rsid w:val="00DC21C7"/>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CF9"/>
    <w:rsid w:val="00DC6F87"/>
    <w:rsid w:val="00DC745D"/>
    <w:rsid w:val="00DC74D7"/>
    <w:rsid w:val="00DC766B"/>
    <w:rsid w:val="00DC773C"/>
    <w:rsid w:val="00DC785E"/>
    <w:rsid w:val="00DD005F"/>
    <w:rsid w:val="00DD05EA"/>
    <w:rsid w:val="00DD0899"/>
    <w:rsid w:val="00DD0C77"/>
    <w:rsid w:val="00DD103C"/>
    <w:rsid w:val="00DD1411"/>
    <w:rsid w:val="00DD1875"/>
    <w:rsid w:val="00DD1D11"/>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4C"/>
    <w:rsid w:val="00DE00A2"/>
    <w:rsid w:val="00DE00D1"/>
    <w:rsid w:val="00DE0304"/>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4E8A"/>
    <w:rsid w:val="00DE54C0"/>
    <w:rsid w:val="00DE58DF"/>
    <w:rsid w:val="00DE68AE"/>
    <w:rsid w:val="00DE6AF4"/>
    <w:rsid w:val="00DE6B2B"/>
    <w:rsid w:val="00DE72E9"/>
    <w:rsid w:val="00DE7576"/>
    <w:rsid w:val="00DE7CAF"/>
    <w:rsid w:val="00DE7F5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2A3"/>
    <w:rsid w:val="00DF5B8F"/>
    <w:rsid w:val="00DF6206"/>
    <w:rsid w:val="00DF6302"/>
    <w:rsid w:val="00DF63A8"/>
    <w:rsid w:val="00DF66AA"/>
    <w:rsid w:val="00DF6A19"/>
    <w:rsid w:val="00DF7198"/>
    <w:rsid w:val="00DF74A8"/>
    <w:rsid w:val="00DF7864"/>
    <w:rsid w:val="00E00755"/>
    <w:rsid w:val="00E007F3"/>
    <w:rsid w:val="00E0106D"/>
    <w:rsid w:val="00E011F0"/>
    <w:rsid w:val="00E0123D"/>
    <w:rsid w:val="00E01319"/>
    <w:rsid w:val="00E01540"/>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515D"/>
    <w:rsid w:val="00E05200"/>
    <w:rsid w:val="00E0556E"/>
    <w:rsid w:val="00E05C7E"/>
    <w:rsid w:val="00E05CF4"/>
    <w:rsid w:val="00E05F8A"/>
    <w:rsid w:val="00E05FE1"/>
    <w:rsid w:val="00E064DB"/>
    <w:rsid w:val="00E07930"/>
    <w:rsid w:val="00E07A26"/>
    <w:rsid w:val="00E07EA4"/>
    <w:rsid w:val="00E104D7"/>
    <w:rsid w:val="00E10B91"/>
    <w:rsid w:val="00E10CCC"/>
    <w:rsid w:val="00E10EDD"/>
    <w:rsid w:val="00E1142A"/>
    <w:rsid w:val="00E115AC"/>
    <w:rsid w:val="00E115CC"/>
    <w:rsid w:val="00E11F20"/>
    <w:rsid w:val="00E122C6"/>
    <w:rsid w:val="00E125B8"/>
    <w:rsid w:val="00E12CB1"/>
    <w:rsid w:val="00E12D9B"/>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7BE"/>
    <w:rsid w:val="00E31D55"/>
    <w:rsid w:val="00E32C18"/>
    <w:rsid w:val="00E32CD6"/>
    <w:rsid w:val="00E32F13"/>
    <w:rsid w:val="00E331A1"/>
    <w:rsid w:val="00E3324B"/>
    <w:rsid w:val="00E33502"/>
    <w:rsid w:val="00E33644"/>
    <w:rsid w:val="00E33DA3"/>
    <w:rsid w:val="00E340AF"/>
    <w:rsid w:val="00E34265"/>
    <w:rsid w:val="00E34469"/>
    <w:rsid w:val="00E346B8"/>
    <w:rsid w:val="00E34B9D"/>
    <w:rsid w:val="00E34DEE"/>
    <w:rsid w:val="00E3534E"/>
    <w:rsid w:val="00E36279"/>
    <w:rsid w:val="00E36D87"/>
    <w:rsid w:val="00E36DE3"/>
    <w:rsid w:val="00E36E20"/>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BA7"/>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5C2"/>
    <w:rsid w:val="00E53610"/>
    <w:rsid w:val="00E53C49"/>
    <w:rsid w:val="00E53F0B"/>
    <w:rsid w:val="00E53F3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23"/>
    <w:rsid w:val="00E66117"/>
    <w:rsid w:val="00E66A1E"/>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77F39"/>
    <w:rsid w:val="00E809F6"/>
    <w:rsid w:val="00E8114B"/>
    <w:rsid w:val="00E8159B"/>
    <w:rsid w:val="00E8208E"/>
    <w:rsid w:val="00E820D2"/>
    <w:rsid w:val="00E82CDE"/>
    <w:rsid w:val="00E83543"/>
    <w:rsid w:val="00E83760"/>
    <w:rsid w:val="00E837A4"/>
    <w:rsid w:val="00E83B2A"/>
    <w:rsid w:val="00E83CDD"/>
    <w:rsid w:val="00E84058"/>
    <w:rsid w:val="00E843A5"/>
    <w:rsid w:val="00E845A3"/>
    <w:rsid w:val="00E84702"/>
    <w:rsid w:val="00E84AE5"/>
    <w:rsid w:val="00E84C4D"/>
    <w:rsid w:val="00E84F0E"/>
    <w:rsid w:val="00E85030"/>
    <w:rsid w:val="00E85304"/>
    <w:rsid w:val="00E85C6C"/>
    <w:rsid w:val="00E85D5C"/>
    <w:rsid w:val="00E85F18"/>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1C8"/>
    <w:rsid w:val="00E93879"/>
    <w:rsid w:val="00E93A2E"/>
    <w:rsid w:val="00E93BE1"/>
    <w:rsid w:val="00E93FBC"/>
    <w:rsid w:val="00E94018"/>
    <w:rsid w:val="00E94969"/>
    <w:rsid w:val="00E94BF8"/>
    <w:rsid w:val="00E954F5"/>
    <w:rsid w:val="00E95549"/>
    <w:rsid w:val="00E95731"/>
    <w:rsid w:val="00E95CFD"/>
    <w:rsid w:val="00E95D9B"/>
    <w:rsid w:val="00E9643D"/>
    <w:rsid w:val="00E9656D"/>
    <w:rsid w:val="00E966AF"/>
    <w:rsid w:val="00E96FAA"/>
    <w:rsid w:val="00E97002"/>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427"/>
    <w:rsid w:val="00EB3554"/>
    <w:rsid w:val="00EB3786"/>
    <w:rsid w:val="00EB3827"/>
    <w:rsid w:val="00EB3B53"/>
    <w:rsid w:val="00EB3B9A"/>
    <w:rsid w:val="00EB3ED3"/>
    <w:rsid w:val="00EB41F2"/>
    <w:rsid w:val="00EB4474"/>
    <w:rsid w:val="00EB4510"/>
    <w:rsid w:val="00EB462E"/>
    <w:rsid w:val="00EB52A0"/>
    <w:rsid w:val="00EB5583"/>
    <w:rsid w:val="00EB5744"/>
    <w:rsid w:val="00EB6009"/>
    <w:rsid w:val="00EB6110"/>
    <w:rsid w:val="00EB6A09"/>
    <w:rsid w:val="00EB71C0"/>
    <w:rsid w:val="00EB741B"/>
    <w:rsid w:val="00EB7908"/>
    <w:rsid w:val="00EB7996"/>
    <w:rsid w:val="00EB7A42"/>
    <w:rsid w:val="00EB7AAF"/>
    <w:rsid w:val="00EB7ACC"/>
    <w:rsid w:val="00EC01D1"/>
    <w:rsid w:val="00EC02C6"/>
    <w:rsid w:val="00EC05B3"/>
    <w:rsid w:val="00EC0D97"/>
    <w:rsid w:val="00EC0DFB"/>
    <w:rsid w:val="00EC0E43"/>
    <w:rsid w:val="00EC1162"/>
    <w:rsid w:val="00EC1198"/>
    <w:rsid w:val="00EC1E2D"/>
    <w:rsid w:val="00EC2374"/>
    <w:rsid w:val="00EC25E8"/>
    <w:rsid w:val="00EC2737"/>
    <w:rsid w:val="00EC2A59"/>
    <w:rsid w:val="00EC2DE8"/>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87"/>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0FB"/>
    <w:rsid w:val="00EE020B"/>
    <w:rsid w:val="00EE043D"/>
    <w:rsid w:val="00EE0896"/>
    <w:rsid w:val="00EE0E28"/>
    <w:rsid w:val="00EE16FC"/>
    <w:rsid w:val="00EE198E"/>
    <w:rsid w:val="00EE1B7B"/>
    <w:rsid w:val="00EE1CFE"/>
    <w:rsid w:val="00EE21AD"/>
    <w:rsid w:val="00EE2A20"/>
    <w:rsid w:val="00EE30F3"/>
    <w:rsid w:val="00EE3623"/>
    <w:rsid w:val="00EE3B58"/>
    <w:rsid w:val="00EE40CD"/>
    <w:rsid w:val="00EE4275"/>
    <w:rsid w:val="00EE4454"/>
    <w:rsid w:val="00EE4AC4"/>
    <w:rsid w:val="00EE53F0"/>
    <w:rsid w:val="00EE57EE"/>
    <w:rsid w:val="00EE59C6"/>
    <w:rsid w:val="00EE5D13"/>
    <w:rsid w:val="00EE5F18"/>
    <w:rsid w:val="00EE64DE"/>
    <w:rsid w:val="00EE664D"/>
    <w:rsid w:val="00EE669D"/>
    <w:rsid w:val="00EE66A9"/>
    <w:rsid w:val="00EE7F6D"/>
    <w:rsid w:val="00EF017D"/>
    <w:rsid w:val="00EF08B4"/>
    <w:rsid w:val="00EF0CD3"/>
    <w:rsid w:val="00EF0D41"/>
    <w:rsid w:val="00EF0EF9"/>
    <w:rsid w:val="00EF0FF8"/>
    <w:rsid w:val="00EF152E"/>
    <w:rsid w:val="00EF19C1"/>
    <w:rsid w:val="00EF1D2E"/>
    <w:rsid w:val="00EF1D40"/>
    <w:rsid w:val="00EF22D9"/>
    <w:rsid w:val="00EF3C29"/>
    <w:rsid w:val="00EF4854"/>
    <w:rsid w:val="00EF4D8F"/>
    <w:rsid w:val="00EF4E60"/>
    <w:rsid w:val="00EF4EB4"/>
    <w:rsid w:val="00EF53B9"/>
    <w:rsid w:val="00EF5507"/>
    <w:rsid w:val="00EF64B3"/>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4D93"/>
    <w:rsid w:val="00F054ED"/>
    <w:rsid w:val="00F058AE"/>
    <w:rsid w:val="00F05A04"/>
    <w:rsid w:val="00F05ECF"/>
    <w:rsid w:val="00F06124"/>
    <w:rsid w:val="00F0617F"/>
    <w:rsid w:val="00F0620E"/>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440"/>
    <w:rsid w:val="00F17EF4"/>
    <w:rsid w:val="00F20143"/>
    <w:rsid w:val="00F208E0"/>
    <w:rsid w:val="00F20A0B"/>
    <w:rsid w:val="00F21499"/>
    <w:rsid w:val="00F216A3"/>
    <w:rsid w:val="00F220A5"/>
    <w:rsid w:val="00F2248B"/>
    <w:rsid w:val="00F228BE"/>
    <w:rsid w:val="00F22AB5"/>
    <w:rsid w:val="00F22B93"/>
    <w:rsid w:val="00F22D6B"/>
    <w:rsid w:val="00F22DBE"/>
    <w:rsid w:val="00F23250"/>
    <w:rsid w:val="00F23366"/>
    <w:rsid w:val="00F235C5"/>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6C0D"/>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AC1"/>
    <w:rsid w:val="00F41D2E"/>
    <w:rsid w:val="00F42325"/>
    <w:rsid w:val="00F4237E"/>
    <w:rsid w:val="00F4253D"/>
    <w:rsid w:val="00F425C6"/>
    <w:rsid w:val="00F42CF3"/>
    <w:rsid w:val="00F42F80"/>
    <w:rsid w:val="00F4325C"/>
    <w:rsid w:val="00F434D1"/>
    <w:rsid w:val="00F43E1C"/>
    <w:rsid w:val="00F43EAD"/>
    <w:rsid w:val="00F44245"/>
    <w:rsid w:val="00F443F7"/>
    <w:rsid w:val="00F44AAA"/>
    <w:rsid w:val="00F44AFE"/>
    <w:rsid w:val="00F44D89"/>
    <w:rsid w:val="00F44EB3"/>
    <w:rsid w:val="00F455F2"/>
    <w:rsid w:val="00F457E6"/>
    <w:rsid w:val="00F45AEC"/>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41"/>
    <w:rsid w:val="00F64F68"/>
    <w:rsid w:val="00F650F7"/>
    <w:rsid w:val="00F65BBD"/>
    <w:rsid w:val="00F65E82"/>
    <w:rsid w:val="00F6600E"/>
    <w:rsid w:val="00F66208"/>
    <w:rsid w:val="00F66935"/>
    <w:rsid w:val="00F6694E"/>
    <w:rsid w:val="00F66E8D"/>
    <w:rsid w:val="00F6713B"/>
    <w:rsid w:val="00F674DF"/>
    <w:rsid w:val="00F675B9"/>
    <w:rsid w:val="00F678FF"/>
    <w:rsid w:val="00F679E1"/>
    <w:rsid w:val="00F67D2E"/>
    <w:rsid w:val="00F704AE"/>
    <w:rsid w:val="00F70908"/>
    <w:rsid w:val="00F709A3"/>
    <w:rsid w:val="00F71199"/>
    <w:rsid w:val="00F713DD"/>
    <w:rsid w:val="00F71D28"/>
    <w:rsid w:val="00F71FEA"/>
    <w:rsid w:val="00F72BEE"/>
    <w:rsid w:val="00F72D5F"/>
    <w:rsid w:val="00F73027"/>
    <w:rsid w:val="00F735AF"/>
    <w:rsid w:val="00F73967"/>
    <w:rsid w:val="00F73B5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ED3"/>
    <w:rsid w:val="00F82F0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0F4"/>
    <w:rsid w:val="00F97590"/>
    <w:rsid w:val="00F97CFA"/>
    <w:rsid w:val="00FA0226"/>
    <w:rsid w:val="00FA0610"/>
    <w:rsid w:val="00FA078A"/>
    <w:rsid w:val="00FA07DB"/>
    <w:rsid w:val="00FA09C6"/>
    <w:rsid w:val="00FA0A10"/>
    <w:rsid w:val="00FA0B22"/>
    <w:rsid w:val="00FA13A2"/>
    <w:rsid w:val="00FA14C8"/>
    <w:rsid w:val="00FA18E3"/>
    <w:rsid w:val="00FA19BA"/>
    <w:rsid w:val="00FA1A16"/>
    <w:rsid w:val="00FA1E63"/>
    <w:rsid w:val="00FA1EED"/>
    <w:rsid w:val="00FA2653"/>
    <w:rsid w:val="00FA27D0"/>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489"/>
    <w:rsid w:val="00FA69BF"/>
    <w:rsid w:val="00FA6E77"/>
    <w:rsid w:val="00FA727A"/>
    <w:rsid w:val="00FA7F5C"/>
    <w:rsid w:val="00FB0504"/>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D4A"/>
    <w:rsid w:val="00FB4071"/>
    <w:rsid w:val="00FB419C"/>
    <w:rsid w:val="00FB4210"/>
    <w:rsid w:val="00FB42D9"/>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C7ECE"/>
    <w:rsid w:val="00FD057D"/>
    <w:rsid w:val="00FD0F5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9B9"/>
    <w:rsid w:val="00FD5C38"/>
    <w:rsid w:val="00FD5E51"/>
    <w:rsid w:val="00FD63FD"/>
    <w:rsid w:val="00FD7404"/>
    <w:rsid w:val="00FD773F"/>
    <w:rsid w:val="00FD79AF"/>
    <w:rsid w:val="00FE00D4"/>
    <w:rsid w:val="00FE0893"/>
    <w:rsid w:val="00FE09BF"/>
    <w:rsid w:val="00FE0C5C"/>
    <w:rsid w:val="00FE0F78"/>
    <w:rsid w:val="00FE1655"/>
    <w:rsid w:val="00FE1B7A"/>
    <w:rsid w:val="00FE1C8D"/>
    <w:rsid w:val="00FE1DCB"/>
    <w:rsid w:val="00FE2114"/>
    <w:rsid w:val="00FE221F"/>
    <w:rsid w:val="00FE2DA3"/>
    <w:rsid w:val="00FE2F67"/>
    <w:rsid w:val="00FE319E"/>
    <w:rsid w:val="00FE425E"/>
    <w:rsid w:val="00FE47AC"/>
    <w:rsid w:val="00FE511C"/>
    <w:rsid w:val="00FE526B"/>
    <w:rsid w:val="00FE5CF5"/>
    <w:rsid w:val="00FE60C3"/>
    <w:rsid w:val="00FE613B"/>
    <w:rsid w:val="00FE619C"/>
    <w:rsid w:val="00FE62BC"/>
    <w:rsid w:val="00FE68FD"/>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 w:type="paragraph" w:customStyle="1" w:styleId="12">
    <w:name w:val="正文1"/>
    <w:rsid w:val="00567289"/>
    <w:pPr>
      <w:jc w:val="both"/>
    </w:pPr>
    <w:rPr>
      <w:rFonts w:ascii="Batang" w:hAnsi="Batang" w:cs="宋体"/>
      <w:kern w:val="2"/>
      <w:sz w:val="21"/>
      <w:szCs w:val="21"/>
    </w:rPr>
  </w:style>
  <w:style w:type="paragraph" w:customStyle="1" w:styleId="22">
    <w:name w:val="正文2"/>
    <w:rsid w:val="00E36E20"/>
    <w:pPr>
      <w:jc w:val="both"/>
    </w:pPr>
    <w:rPr>
      <w:rFonts w:ascii="Batang" w:hAnsi="Batang"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2096">
      <w:bodyDiv w:val="1"/>
      <w:marLeft w:val="0"/>
      <w:marRight w:val="0"/>
      <w:marTop w:val="0"/>
      <w:marBottom w:val="0"/>
      <w:divBdr>
        <w:top w:val="none" w:sz="0" w:space="0" w:color="auto"/>
        <w:left w:val="none" w:sz="0" w:space="0" w:color="auto"/>
        <w:bottom w:val="none" w:sz="0" w:space="0" w:color="auto"/>
        <w:right w:val="none" w:sz="0" w:space="0" w:color="auto"/>
      </w:divBdr>
    </w:div>
    <w:div w:id="97021626">
      <w:bodyDiv w:val="1"/>
      <w:marLeft w:val="0"/>
      <w:marRight w:val="0"/>
      <w:marTop w:val="0"/>
      <w:marBottom w:val="0"/>
      <w:divBdr>
        <w:top w:val="none" w:sz="0" w:space="0" w:color="auto"/>
        <w:left w:val="none" w:sz="0" w:space="0" w:color="auto"/>
        <w:bottom w:val="none" w:sz="0" w:space="0" w:color="auto"/>
        <w:right w:val="none" w:sz="0" w:space="0" w:color="auto"/>
      </w:divBdr>
    </w:div>
    <w:div w:id="142937723">
      <w:bodyDiv w:val="1"/>
      <w:marLeft w:val="0"/>
      <w:marRight w:val="0"/>
      <w:marTop w:val="0"/>
      <w:marBottom w:val="0"/>
      <w:divBdr>
        <w:top w:val="none" w:sz="0" w:space="0" w:color="auto"/>
        <w:left w:val="none" w:sz="0" w:space="0" w:color="auto"/>
        <w:bottom w:val="none" w:sz="0" w:space="0" w:color="auto"/>
        <w:right w:val="none" w:sz="0" w:space="0" w:color="auto"/>
      </w:divBdr>
    </w:div>
    <w:div w:id="147939954">
      <w:bodyDiv w:val="1"/>
      <w:marLeft w:val="0"/>
      <w:marRight w:val="0"/>
      <w:marTop w:val="0"/>
      <w:marBottom w:val="0"/>
      <w:divBdr>
        <w:top w:val="none" w:sz="0" w:space="0" w:color="auto"/>
        <w:left w:val="none" w:sz="0" w:space="0" w:color="auto"/>
        <w:bottom w:val="none" w:sz="0" w:space="0" w:color="auto"/>
        <w:right w:val="none" w:sz="0" w:space="0" w:color="auto"/>
      </w:divBdr>
    </w:div>
    <w:div w:id="208223807">
      <w:bodyDiv w:val="1"/>
      <w:marLeft w:val="0"/>
      <w:marRight w:val="0"/>
      <w:marTop w:val="0"/>
      <w:marBottom w:val="0"/>
      <w:divBdr>
        <w:top w:val="none" w:sz="0" w:space="0" w:color="auto"/>
        <w:left w:val="none" w:sz="0" w:space="0" w:color="auto"/>
        <w:bottom w:val="none" w:sz="0" w:space="0" w:color="auto"/>
        <w:right w:val="none" w:sz="0" w:space="0" w:color="auto"/>
      </w:divBdr>
    </w:div>
    <w:div w:id="240137675">
      <w:bodyDiv w:val="1"/>
      <w:marLeft w:val="0"/>
      <w:marRight w:val="0"/>
      <w:marTop w:val="0"/>
      <w:marBottom w:val="0"/>
      <w:divBdr>
        <w:top w:val="none" w:sz="0" w:space="0" w:color="auto"/>
        <w:left w:val="none" w:sz="0" w:space="0" w:color="auto"/>
        <w:bottom w:val="none" w:sz="0" w:space="0" w:color="auto"/>
        <w:right w:val="none" w:sz="0" w:space="0" w:color="auto"/>
      </w:divBdr>
    </w:div>
    <w:div w:id="281308703">
      <w:bodyDiv w:val="1"/>
      <w:marLeft w:val="0"/>
      <w:marRight w:val="0"/>
      <w:marTop w:val="0"/>
      <w:marBottom w:val="0"/>
      <w:divBdr>
        <w:top w:val="none" w:sz="0" w:space="0" w:color="auto"/>
        <w:left w:val="none" w:sz="0" w:space="0" w:color="auto"/>
        <w:bottom w:val="none" w:sz="0" w:space="0" w:color="auto"/>
        <w:right w:val="none" w:sz="0" w:space="0" w:color="auto"/>
      </w:divBdr>
    </w:div>
    <w:div w:id="396248781">
      <w:bodyDiv w:val="1"/>
      <w:marLeft w:val="0"/>
      <w:marRight w:val="0"/>
      <w:marTop w:val="0"/>
      <w:marBottom w:val="0"/>
      <w:divBdr>
        <w:top w:val="none" w:sz="0" w:space="0" w:color="auto"/>
        <w:left w:val="none" w:sz="0" w:space="0" w:color="auto"/>
        <w:bottom w:val="none" w:sz="0" w:space="0" w:color="auto"/>
        <w:right w:val="none" w:sz="0" w:space="0" w:color="auto"/>
      </w:divBdr>
    </w:div>
    <w:div w:id="417213643">
      <w:bodyDiv w:val="1"/>
      <w:marLeft w:val="0"/>
      <w:marRight w:val="0"/>
      <w:marTop w:val="0"/>
      <w:marBottom w:val="0"/>
      <w:divBdr>
        <w:top w:val="none" w:sz="0" w:space="0" w:color="auto"/>
        <w:left w:val="none" w:sz="0" w:space="0" w:color="auto"/>
        <w:bottom w:val="none" w:sz="0" w:space="0" w:color="auto"/>
        <w:right w:val="none" w:sz="0" w:space="0" w:color="auto"/>
      </w:divBdr>
    </w:div>
    <w:div w:id="585190567">
      <w:bodyDiv w:val="1"/>
      <w:marLeft w:val="0"/>
      <w:marRight w:val="0"/>
      <w:marTop w:val="0"/>
      <w:marBottom w:val="0"/>
      <w:divBdr>
        <w:top w:val="none" w:sz="0" w:space="0" w:color="auto"/>
        <w:left w:val="none" w:sz="0" w:space="0" w:color="auto"/>
        <w:bottom w:val="none" w:sz="0" w:space="0" w:color="auto"/>
        <w:right w:val="none" w:sz="0" w:space="0" w:color="auto"/>
      </w:divBdr>
    </w:div>
    <w:div w:id="652418071">
      <w:bodyDiv w:val="1"/>
      <w:marLeft w:val="0"/>
      <w:marRight w:val="0"/>
      <w:marTop w:val="0"/>
      <w:marBottom w:val="0"/>
      <w:divBdr>
        <w:top w:val="none" w:sz="0" w:space="0" w:color="auto"/>
        <w:left w:val="none" w:sz="0" w:space="0" w:color="auto"/>
        <w:bottom w:val="none" w:sz="0" w:space="0" w:color="auto"/>
        <w:right w:val="none" w:sz="0" w:space="0" w:color="auto"/>
      </w:divBdr>
    </w:div>
    <w:div w:id="707795972">
      <w:bodyDiv w:val="1"/>
      <w:marLeft w:val="0"/>
      <w:marRight w:val="0"/>
      <w:marTop w:val="0"/>
      <w:marBottom w:val="0"/>
      <w:divBdr>
        <w:top w:val="none" w:sz="0" w:space="0" w:color="auto"/>
        <w:left w:val="none" w:sz="0" w:space="0" w:color="auto"/>
        <w:bottom w:val="none" w:sz="0" w:space="0" w:color="auto"/>
        <w:right w:val="none" w:sz="0" w:space="0" w:color="auto"/>
      </w:divBdr>
    </w:div>
    <w:div w:id="753162311">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938220379">
      <w:bodyDiv w:val="1"/>
      <w:marLeft w:val="0"/>
      <w:marRight w:val="0"/>
      <w:marTop w:val="0"/>
      <w:marBottom w:val="0"/>
      <w:divBdr>
        <w:top w:val="none" w:sz="0" w:space="0" w:color="auto"/>
        <w:left w:val="none" w:sz="0" w:space="0" w:color="auto"/>
        <w:bottom w:val="none" w:sz="0" w:space="0" w:color="auto"/>
        <w:right w:val="none" w:sz="0" w:space="0" w:color="auto"/>
      </w:divBdr>
    </w:div>
    <w:div w:id="961233139">
      <w:bodyDiv w:val="1"/>
      <w:marLeft w:val="0"/>
      <w:marRight w:val="0"/>
      <w:marTop w:val="0"/>
      <w:marBottom w:val="0"/>
      <w:divBdr>
        <w:top w:val="none" w:sz="0" w:space="0" w:color="auto"/>
        <w:left w:val="none" w:sz="0" w:space="0" w:color="auto"/>
        <w:bottom w:val="none" w:sz="0" w:space="0" w:color="auto"/>
        <w:right w:val="none" w:sz="0" w:space="0" w:color="auto"/>
      </w:divBdr>
    </w:div>
    <w:div w:id="1023945180">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12572456">
      <w:bodyDiv w:val="1"/>
      <w:marLeft w:val="0"/>
      <w:marRight w:val="0"/>
      <w:marTop w:val="0"/>
      <w:marBottom w:val="0"/>
      <w:divBdr>
        <w:top w:val="none" w:sz="0" w:space="0" w:color="auto"/>
        <w:left w:val="none" w:sz="0" w:space="0" w:color="auto"/>
        <w:bottom w:val="none" w:sz="0" w:space="0" w:color="auto"/>
        <w:right w:val="none" w:sz="0" w:space="0" w:color="auto"/>
      </w:divBdr>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47350162">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291743915">
      <w:bodyDiv w:val="1"/>
      <w:marLeft w:val="0"/>
      <w:marRight w:val="0"/>
      <w:marTop w:val="0"/>
      <w:marBottom w:val="0"/>
      <w:divBdr>
        <w:top w:val="none" w:sz="0" w:space="0" w:color="auto"/>
        <w:left w:val="none" w:sz="0" w:space="0" w:color="auto"/>
        <w:bottom w:val="none" w:sz="0" w:space="0" w:color="auto"/>
        <w:right w:val="none" w:sz="0" w:space="0" w:color="auto"/>
      </w:divBdr>
    </w:div>
    <w:div w:id="1349598443">
      <w:bodyDiv w:val="1"/>
      <w:marLeft w:val="0"/>
      <w:marRight w:val="0"/>
      <w:marTop w:val="0"/>
      <w:marBottom w:val="0"/>
      <w:divBdr>
        <w:top w:val="none" w:sz="0" w:space="0" w:color="auto"/>
        <w:left w:val="none" w:sz="0" w:space="0" w:color="auto"/>
        <w:bottom w:val="none" w:sz="0" w:space="0" w:color="auto"/>
        <w:right w:val="none" w:sz="0" w:space="0" w:color="auto"/>
      </w:divBdr>
    </w:div>
    <w:div w:id="1373458737">
      <w:bodyDiv w:val="1"/>
      <w:marLeft w:val="0"/>
      <w:marRight w:val="0"/>
      <w:marTop w:val="0"/>
      <w:marBottom w:val="0"/>
      <w:divBdr>
        <w:top w:val="none" w:sz="0" w:space="0" w:color="auto"/>
        <w:left w:val="none" w:sz="0" w:space="0" w:color="auto"/>
        <w:bottom w:val="none" w:sz="0" w:space="0" w:color="auto"/>
        <w:right w:val="none" w:sz="0" w:space="0" w:color="auto"/>
      </w:divBdr>
    </w:div>
    <w:div w:id="1387486695">
      <w:bodyDiv w:val="1"/>
      <w:marLeft w:val="0"/>
      <w:marRight w:val="0"/>
      <w:marTop w:val="0"/>
      <w:marBottom w:val="0"/>
      <w:divBdr>
        <w:top w:val="none" w:sz="0" w:space="0" w:color="auto"/>
        <w:left w:val="none" w:sz="0" w:space="0" w:color="auto"/>
        <w:bottom w:val="none" w:sz="0" w:space="0" w:color="auto"/>
        <w:right w:val="none" w:sz="0" w:space="0" w:color="auto"/>
      </w:divBdr>
    </w:div>
    <w:div w:id="1394234324">
      <w:bodyDiv w:val="1"/>
      <w:marLeft w:val="0"/>
      <w:marRight w:val="0"/>
      <w:marTop w:val="0"/>
      <w:marBottom w:val="0"/>
      <w:divBdr>
        <w:top w:val="none" w:sz="0" w:space="0" w:color="auto"/>
        <w:left w:val="none" w:sz="0" w:space="0" w:color="auto"/>
        <w:bottom w:val="none" w:sz="0" w:space="0" w:color="auto"/>
        <w:right w:val="none" w:sz="0" w:space="0" w:color="auto"/>
      </w:divBdr>
    </w:div>
    <w:div w:id="1396971032">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471482104">
      <w:bodyDiv w:val="1"/>
      <w:marLeft w:val="0"/>
      <w:marRight w:val="0"/>
      <w:marTop w:val="0"/>
      <w:marBottom w:val="0"/>
      <w:divBdr>
        <w:top w:val="none" w:sz="0" w:space="0" w:color="auto"/>
        <w:left w:val="none" w:sz="0" w:space="0" w:color="auto"/>
        <w:bottom w:val="none" w:sz="0" w:space="0" w:color="auto"/>
        <w:right w:val="none" w:sz="0" w:space="0" w:color="auto"/>
      </w:divBdr>
    </w:div>
    <w:div w:id="1584101985">
      <w:bodyDiv w:val="1"/>
      <w:marLeft w:val="0"/>
      <w:marRight w:val="0"/>
      <w:marTop w:val="0"/>
      <w:marBottom w:val="0"/>
      <w:divBdr>
        <w:top w:val="none" w:sz="0" w:space="0" w:color="auto"/>
        <w:left w:val="none" w:sz="0" w:space="0" w:color="auto"/>
        <w:bottom w:val="none" w:sz="0" w:space="0" w:color="auto"/>
        <w:right w:val="none" w:sz="0" w:space="0" w:color="auto"/>
      </w:divBdr>
    </w:div>
    <w:div w:id="1590654368">
      <w:bodyDiv w:val="1"/>
      <w:marLeft w:val="0"/>
      <w:marRight w:val="0"/>
      <w:marTop w:val="0"/>
      <w:marBottom w:val="0"/>
      <w:divBdr>
        <w:top w:val="none" w:sz="0" w:space="0" w:color="auto"/>
        <w:left w:val="none" w:sz="0" w:space="0" w:color="auto"/>
        <w:bottom w:val="none" w:sz="0" w:space="0" w:color="auto"/>
        <w:right w:val="none" w:sz="0" w:space="0" w:color="auto"/>
      </w:divBdr>
    </w:div>
    <w:div w:id="1604919661">
      <w:bodyDiv w:val="1"/>
      <w:marLeft w:val="0"/>
      <w:marRight w:val="0"/>
      <w:marTop w:val="0"/>
      <w:marBottom w:val="0"/>
      <w:divBdr>
        <w:top w:val="none" w:sz="0" w:space="0" w:color="auto"/>
        <w:left w:val="none" w:sz="0" w:space="0" w:color="auto"/>
        <w:bottom w:val="none" w:sz="0" w:space="0" w:color="auto"/>
        <w:right w:val="none" w:sz="0" w:space="0" w:color="auto"/>
      </w:divBdr>
    </w:div>
    <w:div w:id="1640921137">
      <w:bodyDiv w:val="1"/>
      <w:marLeft w:val="0"/>
      <w:marRight w:val="0"/>
      <w:marTop w:val="0"/>
      <w:marBottom w:val="0"/>
      <w:divBdr>
        <w:top w:val="none" w:sz="0" w:space="0" w:color="auto"/>
        <w:left w:val="none" w:sz="0" w:space="0" w:color="auto"/>
        <w:bottom w:val="none" w:sz="0" w:space="0" w:color="auto"/>
        <w:right w:val="none" w:sz="0" w:space="0" w:color="auto"/>
      </w:divBdr>
    </w:div>
    <w:div w:id="1658224258">
      <w:bodyDiv w:val="1"/>
      <w:marLeft w:val="0"/>
      <w:marRight w:val="0"/>
      <w:marTop w:val="0"/>
      <w:marBottom w:val="0"/>
      <w:divBdr>
        <w:top w:val="none" w:sz="0" w:space="0" w:color="auto"/>
        <w:left w:val="none" w:sz="0" w:space="0" w:color="auto"/>
        <w:bottom w:val="none" w:sz="0" w:space="0" w:color="auto"/>
        <w:right w:val="none" w:sz="0" w:space="0" w:color="auto"/>
      </w:divBdr>
    </w:div>
    <w:div w:id="1681007356">
      <w:bodyDiv w:val="1"/>
      <w:marLeft w:val="0"/>
      <w:marRight w:val="0"/>
      <w:marTop w:val="0"/>
      <w:marBottom w:val="0"/>
      <w:divBdr>
        <w:top w:val="none" w:sz="0" w:space="0" w:color="auto"/>
        <w:left w:val="none" w:sz="0" w:space="0" w:color="auto"/>
        <w:bottom w:val="none" w:sz="0" w:space="0" w:color="auto"/>
        <w:right w:val="none" w:sz="0" w:space="0" w:color="auto"/>
      </w:divBdr>
    </w:div>
    <w:div w:id="1705904196">
      <w:bodyDiv w:val="1"/>
      <w:marLeft w:val="0"/>
      <w:marRight w:val="0"/>
      <w:marTop w:val="0"/>
      <w:marBottom w:val="0"/>
      <w:divBdr>
        <w:top w:val="none" w:sz="0" w:space="0" w:color="auto"/>
        <w:left w:val="none" w:sz="0" w:space="0" w:color="auto"/>
        <w:bottom w:val="none" w:sz="0" w:space="0" w:color="auto"/>
        <w:right w:val="none" w:sz="0" w:space="0" w:color="auto"/>
      </w:divBdr>
    </w:div>
    <w:div w:id="1751342300">
      <w:bodyDiv w:val="1"/>
      <w:marLeft w:val="0"/>
      <w:marRight w:val="0"/>
      <w:marTop w:val="0"/>
      <w:marBottom w:val="0"/>
      <w:divBdr>
        <w:top w:val="none" w:sz="0" w:space="0" w:color="auto"/>
        <w:left w:val="none" w:sz="0" w:space="0" w:color="auto"/>
        <w:bottom w:val="none" w:sz="0" w:space="0" w:color="auto"/>
        <w:right w:val="none" w:sz="0" w:space="0" w:color="auto"/>
      </w:divBdr>
    </w:div>
    <w:div w:id="1786995642">
      <w:bodyDiv w:val="1"/>
      <w:marLeft w:val="0"/>
      <w:marRight w:val="0"/>
      <w:marTop w:val="0"/>
      <w:marBottom w:val="0"/>
      <w:divBdr>
        <w:top w:val="none" w:sz="0" w:space="0" w:color="auto"/>
        <w:left w:val="none" w:sz="0" w:space="0" w:color="auto"/>
        <w:bottom w:val="none" w:sz="0" w:space="0" w:color="auto"/>
        <w:right w:val="none" w:sz="0" w:space="0" w:color="auto"/>
      </w:divBdr>
    </w:div>
    <w:div w:id="1836721294">
      <w:bodyDiv w:val="1"/>
      <w:marLeft w:val="0"/>
      <w:marRight w:val="0"/>
      <w:marTop w:val="0"/>
      <w:marBottom w:val="0"/>
      <w:divBdr>
        <w:top w:val="none" w:sz="0" w:space="0" w:color="auto"/>
        <w:left w:val="none" w:sz="0" w:space="0" w:color="auto"/>
        <w:bottom w:val="none" w:sz="0" w:space="0" w:color="auto"/>
        <w:right w:val="none" w:sz="0" w:space="0" w:color="auto"/>
      </w:divBdr>
    </w:div>
    <w:div w:id="1863545913">
      <w:bodyDiv w:val="1"/>
      <w:marLeft w:val="0"/>
      <w:marRight w:val="0"/>
      <w:marTop w:val="0"/>
      <w:marBottom w:val="0"/>
      <w:divBdr>
        <w:top w:val="none" w:sz="0" w:space="0" w:color="auto"/>
        <w:left w:val="none" w:sz="0" w:space="0" w:color="auto"/>
        <w:bottom w:val="none" w:sz="0" w:space="0" w:color="auto"/>
        <w:right w:val="none" w:sz="0" w:space="0" w:color="auto"/>
      </w:divBdr>
    </w:div>
    <w:div w:id="1870872097">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893535086">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 w:id="1989049844">
      <w:bodyDiv w:val="1"/>
      <w:marLeft w:val="0"/>
      <w:marRight w:val="0"/>
      <w:marTop w:val="0"/>
      <w:marBottom w:val="0"/>
      <w:divBdr>
        <w:top w:val="none" w:sz="0" w:space="0" w:color="auto"/>
        <w:left w:val="none" w:sz="0" w:space="0" w:color="auto"/>
        <w:bottom w:val="none" w:sz="0" w:space="0" w:color="auto"/>
        <w:right w:val="none" w:sz="0" w:space="0" w:color="auto"/>
      </w:divBdr>
    </w:div>
    <w:div w:id="1997801840">
      <w:bodyDiv w:val="1"/>
      <w:marLeft w:val="0"/>
      <w:marRight w:val="0"/>
      <w:marTop w:val="0"/>
      <w:marBottom w:val="0"/>
      <w:divBdr>
        <w:top w:val="none" w:sz="0" w:space="0" w:color="auto"/>
        <w:left w:val="none" w:sz="0" w:space="0" w:color="auto"/>
        <w:bottom w:val="none" w:sz="0" w:space="0" w:color="auto"/>
        <w:right w:val="none" w:sz="0" w:space="0" w:color="auto"/>
      </w:divBdr>
    </w:div>
    <w:div w:id="2006014107">
      <w:bodyDiv w:val="1"/>
      <w:marLeft w:val="0"/>
      <w:marRight w:val="0"/>
      <w:marTop w:val="0"/>
      <w:marBottom w:val="0"/>
      <w:divBdr>
        <w:top w:val="none" w:sz="0" w:space="0" w:color="auto"/>
        <w:left w:val="none" w:sz="0" w:space="0" w:color="auto"/>
        <w:bottom w:val="none" w:sz="0" w:space="0" w:color="auto"/>
        <w:right w:val="none" w:sz="0" w:space="0" w:color="auto"/>
      </w:divBdr>
    </w:div>
    <w:div w:id="2030328422">
      <w:bodyDiv w:val="1"/>
      <w:marLeft w:val="0"/>
      <w:marRight w:val="0"/>
      <w:marTop w:val="0"/>
      <w:marBottom w:val="0"/>
      <w:divBdr>
        <w:top w:val="none" w:sz="0" w:space="0" w:color="auto"/>
        <w:left w:val="none" w:sz="0" w:space="0" w:color="auto"/>
        <w:bottom w:val="none" w:sz="0" w:space="0" w:color="auto"/>
        <w:right w:val="none" w:sz="0" w:space="0" w:color="auto"/>
      </w:divBdr>
    </w:div>
    <w:div w:id="2093165066">
      <w:bodyDiv w:val="1"/>
      <w:marLeft w:val="0"/>
      <w:marRight w:val="0"/>
      <w:marTop w:val="0"/>
      <w:marBottom w:val="0"/>
      <w:divBdr>
        <w:top w:val="none" w:sz="0" w:space="0" w:color="auto"/>
        <w:left w:val="none" w:sz="0" w:space="0" w:color="auto"/>
        <w:bottom w:val="none" w:sz="0" w:space="0" w:color="auto"/>
        <w:right w:val="none" w:sz="0" w:space="0" w:color="auto"/>
      </w:divBdr>
    </w:div>
    <w:div w:id="2139834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10883D-F3E6-402D-B07A-C6E893BD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1461</Words>
  <Characters>8334</Characters>
  <Application>Microsoft Office Word</Application>
  <DocSecurity>0</DocSecurity>
  <Lines>69</Lines>
  <Paragraphs>19</Paragraphs>
  <ScaleCrop>false</ScaleCrop>
  <Company>OPPO</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(Xiao)_20230511</cp:lastModifiedBy>
  <cp:revision>3</cp:revision>
  <cp:lastPrinted>2018-04-04T09:40:00Z</cp:lastPrinted>
  <dcterms:created xsi:type="dcterms:W3CDTF">2023-05-11T06:52:00Z</dcterms:created>
  <dcterms:modified xsi:type="dcterms:W3CDTF">2023-05-12T04:03:00Z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